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B 61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54</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巨柏无性繁殖技术规程</w:t>
      </w:r>
    </w:p>
    <w:p>
      <w:pPr>
        <w:pStyle w:val="197"/>
        <w:framePr w:h="6974" w:hRule="exact" w:wrap="around" w:x="1419" w:anchorLock="1"/>
        <w:rPr>
          <w:rFonts w:hint="eastAsia"/>
        </w:rPr>
      </w:pPr>
      <w:r>
        <w:rPr>
          <w:rFonts w:hint="eastAsia"/>
        </w:rPr>
        <w:t>第1部分：嫁接</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点击此处添加标准名称的英文译名</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91"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bookmarkEnd w:id="9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（本草案完成时间：2025年1月7日）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w:instrText>
      </w:r>
      <w:r>
        <w:rPr>
          <w:rFonts w:hint="eastAsia"/>
        </w:rPr>
        <w:instrText xml:space="preserve">TOC \o "1-1" \h \t "标准文件_一级条标题,2,标准文件_二级条标题,3,标准文件_三级条标题,4,标准文件_附录一级条标题,2,标准文件_附录二级条标题,3,标准文件_附录三级条标题,4,"</w:instrText>
      </w:r>
      <w:r>
        <w:instrText xml:space="preserve"> </w:instrText>
      </w:r>
      <w:r>
        <w:fldChar w:fldCharType="separate"/>
      </w:r>
      <w:r>
        <w:fldChar w:fldCharType="begin"/>
      </w:r>
      <w:r>
        <w:instrText xml:space="preserve"> HYPERLINK \l "_Toc190074856" </w:instrText>
      </w:r>
      <w:r>
        <w:fldChar w:fldCharType="separate"/>
      </w:r>
      <w:r>
        <w:rPr>
          <w:rStyle w:val="32"/>
          <w:rFonts w:hint="eastAsia"/>
          <w:spacing w:val="32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_Toc190074856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"_Toc190074857"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_Toc190074857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"_Toc190074858"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_Toc190074858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"_Toc190074859"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_Toc190074859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"_Toc190074860" </w:instrText>
      </w:r>
      <w:r>
        <w:fldChar w:fldCharType="separate"/>
      </w:r>
      <w:r>
        <w:rPr>
          <w:rStyle w:val="32"/>
          <w:rFonts w:hint="eastAsia"/>
        </w:rPr>
        <w:t>4 砧木与接穗要求</w:t>
      </w:r>
      <w:r>
        <w:rPr>
          <w:rFonts w:hint="eastAsia"/>
        </w:rPr>
        <w:tab/>
      </w:r>
      <w:r>
        <w:rPr>
          <w:rFonts w:hint="eastAsia"/>
        </w:rPr>
        <w:fldChar w:fldCharType="begin"/>
      </w:r>
      <w:r>
        <w:rPr>
          <w:rFonts w:hint="eastAsia"/>
        </w:rPr>
        <w:instrText xml:space="preserve"> </w:instrText>
      </w:r>
      <w:r>
        <w:instrText xml:space="preserve">PAGEREF _Toc190074860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"_Toc190074861" </w:instrText>
      </w:r>
      <w:r>
        <w:fldChar w:fldCharType="separate"/>
      </w:r>
      <w:r>
        <w:rPr>
          <w:rStyle w:val="32"/>
          <w:rFonts w:hint="eastAsia"/>
          <w14:scene3d w14:prst="orthographicFront">
            <w14:lightRig w14:rig="threePt" w14:dir="t">
              <w14:rot w14:lat="0" w14:lon="0" w14:rev="0"/>
            </w14:lightRig>
          </w14:scene3d>
        </w:rPr>
        <w:t>4.1</w:t>
      </w:r>
      <w:r>
        <w:rPr>
          <w:rStyle w:val="32"/>
          <w:rFonts w:hint="eastAsia"/>
        </w:rPr>
        <w:t xml:space="preserve"> 砧木选择与要求</w:t>
      </w:r>
      <w:r>
        <w:rPr>
          <w:rFonts w:hint="eastAsia"/>
        </w:rPr>
        <w:tab/>
      </w:r>
      <w:r>
        <w:rPr>
          <w:rFonts w:hint="eastAsia"/>
        </w:rPr>
        <w:fldChar w:fldCharType="begin"/>
      </w:r>
      <w:r>
        <w:rPr>
          <w:rFonts w:hint="eastAsia"/>
        </w:rPr>
        <w:instrText xml:space="preserve"> </w:instrText>
      </w:r>
      <w:r>
        <w:instrText xml:space="preserve">PAGEREF _Toc190074861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"_Toc190074870" </w:instrText>
      </w:r>
      <w:r>
        <w:fldChar w:fldCharType="separate"/>
      </w:r>
      <w:r>
        <w:rPr>
          <w:rStyle w:val="32"/>
          <w:rFonts w:hint="eastAsia"/>
          <w14:scene3d w14:prst="orthographicFront">
            <w14:lightRig w14:rig="threePt" w14:dir="t">
              <w14:rot w14:lat="0" w14:lon="0" w14:rev="0"/>
            </w14:lightRig>
          </w14:scene3d>
        </w:rPr>
        <w:t>4.2</w:t>
      </w:r>
      <w:r>
        <w:rPr>
          <w:rStyle w:val="32"/>
          <w:rFonts w:hint="eastAsia"/>
        </w:rPr>
        <w:t xml:space="preserve"> 接穗的选择与处理</w:t>
      </w:r>
      <w:r>
        <w:rPr>
          <w:rFonts w:hint="eastAsia"/>
        </w:rPr>
        <w:tab/>
      </w:r>
      <w:r>
        <w:rPr>
          <w:rFonts w:hint="eastAsia"/>
        </w:rPr>
        <w:fldChar w:fldCharType="begin"/>
      </w:r>
      <w:r>
        <w:rPr>
          <w:rFonts w:hint="eastAsia"/>
        </w:rPr>
        <w:instrText xml:space="preserve"> </w:instrText>
      </w:r>
      <w:r>
        <w:instrText xml:space="preserve">PAGEREF _Toc190074870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"_Toc190074873" </w:instrText>
      </w:r>
      <w:r>
        <w:fldChar w:fldCharType="separate"/>
      </w:r>
      <w:r>
        <w:rPr>
          <w:rStyle w:val="32"/>
          <w:rFonts w:hint="eastAsia"/>
        </w:rPr>
        <w:t>5 嫁接技术</w:t>
      </w:r>
      <w:r>
        <w:rPr>
          <w:rFonts w:hint="eastAsia"/>
        </w:rPr>
        <w:tab/>
      </w:r>
      <w:r>
        <w:rPr>
          <w:rFonts w:hint="eastAsia"/>
        </w:rPr>
        <w:fldChar w:fldCharType="begin"/>
      </w:r>
      <w:r>
        <w:rPr>
          <w:rFonts w:hint="eastAsia"/>
        </w:rPr>
        <w:instrText xml:space="preserve"> </w:instrText>
      </w:r>
      <w:r>
        <w:instrText xml:space="preserve">PAGEREF _Toc190074873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"_Toc190074874" </w:instrText>
      </w:r>
      <w:r>
        <w:fldChar w:fldCharType="separate"/>
      </w:r>
      <w:r>
        <w:rPr>
          <w:rStyle w:val="32"/>
          <w:rFonts w:hint="eastAsia"/>
          <w14:scene3d w14:prst="orthographicFront">
            <w14:lightRig w14:rig="threePt" w14:dir="t">
              <w14:rot w14:lat="0" w14:lon="0" w14:rev="0"/>
            </w14:lightRig>
          </w14:scene3d>
        </w:rPr>
        <w:t>5.1</w:t>
      </w:r>
      <w:r>
        <w:rPr>
          <w:rStyle w:val="32"/>
          <w:rFonts w:hint="eastAsia"/>
        </w:rPr>
        <w:t xml:space="preserve"> 嫁接时间及方法</w:t>
      </w:r>
      <w:r>
        <w:rPr>
          <w:rFonts w:hint="eastAsia"/>
        </w:rPr>
        <w:tab/>
      </w:r>
      <w:r>
        <w:rPr>
          <w:rFonts w:hint="eastAsia"/>
        </w:rPr>
        <w:fldChar w:fldCharType="begin"/>
      </w:r>
      <w:r>
        <w:rPr>
          <w:rFonts w:hint="eastAsia"/>
        </w:rPr>
        <w:instrText xml:space="preserve"> </w:instrText>
      </w:r>
      <w:r>
        <w:instrText xml:space="preserve">PAGEREF _Toc190074874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"_Toc190074875" </w:instrText>
      </w:r>
      <w:r>
        <w:fldChar w:fldCharType="separate"/>
      </w:r>
      <w:r>
        <w:rPr>
          <w:rStyle w:val="32"/>
          <w:rFonts w:hint="eastAsia"/>
          <w14:scene3d w14:prst="orthographicFront">
            <w14:lightRig w14:rig="threePt" w14:dir="t">
              <w14:rot w14:lat="0" w14:lon="0" w14:rev="0"/>
            </w14:lightRig>
          </w14:scene3d>
        </w:rPr>
        <w:t>5.2</w:t>
      </w:r>
      <w:r>
        <w:rPr>
          <w:rStyle w:val="32"/>
          <w:rFonts w:hint="eastAsia"/>
        </w:rPr>
        <w:t xml:space="preserve"> 嫁接操作</w:t>
      </w:r>
      <w:r>
        <w:rPr>
          <w:rFonts w:hint="eastAsia"/>
        </w:rPr>
        <w:tab/>
      </w:r>
      <w:r>
        <w:rPr>
          <w:rFonts w:hint="eastAsia"/>
        </w:rPr>
        <w:fldChar w:fldCharType="begin"/>
      </w:r>
      <w:r>
        <w:rPr>
          <w:rFonts w:hint="eastAsia"/>
        </w:rPr>
        <w:instrText xml:space="preserve"> </w:instrText>
      </w:r>
      <w:r>
        <w:instrText xml:space="preserve">PAGEREF _Toc190074875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"_Toc190074880" </w:instrText>
      </w:r>
      <w:r>
        <w:fldChar w:fldCharType="separate"/>
      </w:r>
      <w:r>
        <w:rPr>
          <w:rStyle w:val="32"/>
          <w:rFonts w:hint="eastAsia"/>
        </w:rPr>
        <w:t>6 嫁接后管理</w:t>
      </w:r>
      <w:r>
        <w:rPr>
          <w:rFonts w:hint="eastAsia"/>
        </w:rPr>
        <w:tab/>
      </w:r>
      <w:r>
        <w:rPr>
          <w:rFonts w:hint="eastAsia"/>
        </w:rPr>
        <w:fldChar w:fldCharType="begin"/>
      </w:r>
      <w:r>
        <w:rPr>
          <w:rFonts w:hint="eastAsia"/>
        </w:rPr>
        <w:instrText xml:space="preserve"> </w:instrText>
      </w:r>
      <w:r>
        <w:instrText xml:space="preserve">PAGEREF _Toc190074880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"_Toc190074881" </w:instrText>
      </w:r>
      <w:r>
        <w:fldChar w:fldCharType="separate"/>
      </w:r>
      <w:r>
        <w:rPr>
          <w:rStyle w:val="32"/>
          <w:rFonts w:hint="eastAsia"/>
          <w14:scene3d w14:prst="orthographicFront">
            <w14:lightRig w14:rig="threePt" w14:dir="t">
              <w14:rot w14:lat="0" w14:lon="0" w14:rev="0"/>
            </w14:lightRig>
          </w14:scene3d>
        </w:rPr>
        <w:t>6.1</w:t>
      </w:r>
      <w:r>
        <w:rPr>
          <w:rStyle w:val="32"/>
          <w:rFonts w:hint="eastAsia"/>
        </w:rPr>
        <w:t xml:space="preserve"> 补接</w:t>
      </w:r>
      <w:r>
        <w:rPr>
          <w:rFonts w:hint="eastAsia"/>
        </w:rPr>
        <w:tab/>
      </w:r>
      <w:r>
        <w:rPr>
          <w:rFonts w:hint="eastAsia"/>
        </w:rPr>
        <w:fldChar w:fldCharType="begin"/>
      </w:r>
      <w:r>
        <w:rPr>
          <w:rFonts w:hint="eastAsia"/>
        </w:rPr>
        <w:instrText xml:space="preserve"> </w:instrText>
      </w:r>
      <w:r>
        <w:instrText xml:space="preserve">PAGEREF _Toc190074881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"_Toc190074882" </w:instrText>
      </w:r>
      <w:r>
        <w:fldChar w:fldCharType="separate"/>
      </w:r>
      <w:r>
        <w:rPr>
          <w:rStyle w:val="32"/>
          <w:rFonts w:hint="eastAsia"/>
          <w14:scene3d w14:prst="orthographicFront">
            <w14:lightRig w14:rig="threePt" w14:dir="t">
              <w14:rot w14:lat="0" w14:lon="0" w14:rev="0"/>
            </w14:lightRig>
          </w14:scene3d>
        </w:rPr>
        <w:t>6.2</w:t>
      </w:r>
      <w:r>
        <w:rPr>
          <w:rStyle w:val="32"/>
          <w:rFonts w:hint="eastAsia"/>
        </w:rPr>
        <w:t xml:space="preserve"> 除萌抹芽</w:t>
      </w:r>
      <w:r>
        <w:rPr>
          <w:rFonts w:hint="eastAsia"/>
        </w:rPr>
        <w:tab/>
      </w:r>
      <w:r>
        <w:rPr>
          <w:rFonts w:hint="eastAsia"/>
        </w:rPr>
        <w:fldChar w:fldCharType="begin"/>
      </w:r>
      <w:r>
        <w:rPr>
          <w:rFonts w:hint="eastAsia"/>
        </w:rPr>
        <w:instrText xml:space="preserve"> </w:instrText>
      </w:r>
      <w:r>
        <w:instrText xml:space="preserve">PAGEREF _Toc190074882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"_Toc190074883" </w:instrText>
      </w:r>
      <w:r>
        <w:fldChar w:fldCharType="separate"/>
      </w:r>
      <w:r>
        <w:rPr>
          <w:rStyle w:val="32"/>
          <w:rFonts w:hint="eastAsia"/>
          <w14:scene3d w14:prst="orthographicFront">
            <w14:lightRig w14:rig="threePt" w14:dir="t">
              <w14:rot w14:lat="0" w14:lon="0" w14:rev="0"/>
            </w14:lightRig>
          </w14:scene3d>
        </w:rPr>
        <w:t>6.3</w:t>
      </w:r>
      <w:r>
        <w:rPr>
          <w:rStyle w:val="32"/>
          <w:rFonts w:hint="eastAsia"/>
        </w:rPr>
        <w:t xml:space="preserve"> 新枝保护</w:t>
      </w:r>
      <w:r>
        <w:rPr>
          <w:rFonts w:hint="eastAsia"/>
        </w:rPr>
        <w:tab/>
      </w:r>
      <w:r>
        <w:rPr>
          <w:rFonts w:hint="eastAsia"/>
        </w:rPr>
        <w:fldChar w:fldCharType="begin"/>
      </w:r>
      <w:r>
        <w:rPr>
          <w:rFonts w:hint="eastAsia"/>
        </w:rPr>
        <w:instrText xml:space="preserve"> </w:instrText>
      </w:r>
      <w:r>
        <w:instrText xml:space="preserve">PAGEREF _Toc190074883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"_Toc190074884" </w:instrText>
      </w:r>
      <w:r>
        <w:fldChar w:fldCharType="separate"/>
      </w:r>
      <w:r>
        <w:rPr>
          <w:rStyle w:val="32"/>
          <w:rFonts w:hint="eastAsia"/>
          <w14:scene3d w14:prst="orthographicFront">
            <w14:lightRig w14:rig="threePt" w14:dir="t">
              <w14:rot w14:lat="0" w14:lon="0" w14:rev="0"/>
            </w14:lightRig>
          </w14:scene3d>
        </w:rPr>
        <w:t>6.4</w:t>
      </w:r>
      <w:r>
        <w:rPr>
          <w:rStyle w:val="32"/>
          <w:rFonts w:hint="eastAsia"/>
        </w:rPr>
        <w:t xml:space="preserve"> 遮荫</w:t>
      </w:r>
      <w:r>
        <w:rPr>
          <w:rFonts w:hint="eastAsia"/>
        </w:rPr>
        <w:tab/>
      </w:r>
      <w:r>
        <w:rPr>
          <w:rFonts w:hint="eastAsia"/>
        </w:rPr>
        <w:fldChar w:fldCharType="begin"/>
      </w:r>
      <w:r>
        <w:rPr>
          <w:rFonts w:hint="eastAsia"/>
        </w:rPr>
        <w:instrText xml:space="preserve"> </w:instrText>
      </w:r>
      <w:r>
        <w:instrText xml:space="preserve">PAGEREF _Toc190074884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"_Toc190074885" </w:instrText>
      </w:r>
      <w:r>
        <w:fldChar w:fldCharType="separate"/>
      </w:r>
      <w:r>
        <w:rPr>
          <w:rStyle w:val="32"/>
          <w:rFonts w:hint="eastAsia"/>
          <w14:scene3d w14:prst="orthographicFront">
            <w14:lightRig w14:rig="threePt" w14:dir="t">
              <w14:rot w14:lat="0" w14:lon="0" w14:rev="0"/>
            </w14:lightRig>
          </w14:scene3d>
        </w:rPr>
        <w:t>6.5</w:t>
      </w:r>
      <w:r>
        <w:rPr>
          <w:rStyle w:val="32"/>
          <w:rFonts w:hint="eastAsia"/>
        </w:rPr>
        <w:t xml:space="preserve"> 施肥</w:t>
      </w:r>
      <w:r>
        <w:rPr>
          <w:rFonts w:hint="eastAsia"/>
        </w:rPr>
        <w:tab/>
      </w:r>
      <w:r>
        <w:rPr>
          <w:rFonts w:hint="eastAsia"/>
        </w:rPr>
        <w:fldChar w:fldCharType="begin"/>
      </w:r>
      <w:r>
        <w:rPr>
          <w:rFonts w:hint="eastAsia"/>
        </w:rPr>
        <w:instrText xml:space="preserve"> </w:instrText>
      </w:r>
      <w:r>
        <w:instrText xml:space="preserve">PAGEREF _Toc190074885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"_Toc190074886" </w:instrText>
      </w:r>
      <w:r>
        <w:fldChar w:fldCharType="separate"/>
      </w:r>
      <w:r>
        <w:rPr>
          <w:rStyle w:val="32"/>
          <w:rFonts w:hint="eastAsia"/>
          <w14:scene3d w14:prst="orthographicFront">
            <w14:lightRig w14:rig="threePt" w14:dir="t">
              <w14:rot w14:lat="0" w14:lon="0" w14:rev="0"/>
            </w14:lightRig>
          </w14:scene3d>
        </w:rPr>
        <w:t>6.6</w:t>
      </w:r>
      <w:r>
        <w:rPr>
          <w:rStyle w:val="32"/>
          <w:rFonts w:hint="eastAsia"/>
        </w:rPr>
        <w:t xml:space="preserve"> 除草</w:t>
      </w:r>
      <w:r>
        <w:rPr>
          <w:rFonts w:hint="eastAsia"/>
        </w:rPr>
        <w:tab/>
      </w:r>
      <w:r>
        <w:rPr>
          <w:rFonts w:hint="eastAsia"/>
        </w:rPr>
        <w:fldChar w:fldCharType="begin"/>
      </w:r>
      <w:r>
        <w:rPr>
          <w:rFonts w:hint="eastAsia"/>
        </w:rPr>
        <w:instrText xml:space="preserve"> </w:instrText>
      </w:r>
      <w:r>
        <w:instrText xml:space="preserve">PAGEREF _Toc190074886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"_Toc190074887" </w:instrText>
      </w:r>
      <w:r>
        <w:fldChar w:fldCharType="separate"/>
      </w:r>
      <w:r>
        <w:rPr>
          <w:rStyle w:val="32"/>
          <w:rFonts w:hint="eastAsia"/>
        </w:rPr>
        <w:t>7 嫁接苗出圃质量标准</w:t>
      </w:r>
      <w:r>
        <w:rPr>
          <w:rFonts w:hint="eastAsia"/>
        </w:rPr>
        <w:tab/>
      </w:r>
      <w:r>
        <w:rPr>
          <w:rFonts w:hint="eastAsia"/>
        </w:rPr>
        <w:fldChar w:fldCharType="begin"/>
      </w:r>
      <w:r>
        <w:rPr>
          <w:rFonts w:hint="eastAsia"/>
        </w:rPr>
        <w:instrText xml:space="preserve"> </w:instrText>
      </w:r>
      <w:r>
        <w:instrText xml:space="preserve">PAGEREF _Toc190074887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"_Toc190074888" </w:instrText>
      </w:r>
      <w:r>
        <w:fldChar w:fldCharType="separate"/>
      </w:r>
      <w:r>
        <w:rPr>
          <w:rStyle w:val="32"/>
          <w:rFonts w:hint="eastAsia"/>
          <w14:scene3d w14:prst="orthographicFront">
            <w14:lightRig w14:rig="threePt" w14:dir="t">
              <w14:rot w14:lat="0" w14:lon="0" w14:rev="0"/>
            </w14:lightRig>
          </w14:scene3d>
        </w:rPr>
        <w:t>7.1</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_Toc190074888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"_Toc190074889" </w:instrText>
      </w:r>
      <w:r>
        <w:fldChar w:fldCharType="separate"/>
      </w:r>
      <w:r>
        <w:rPr>
          <w:rStyle w:val="32"/>
          <w:rFonts w:hint="eastAsia"/>
          <w14:scene3d w14:prst="orthographicFront">
            <w14:lightRig w14:rig="threePt" w14:dir="t">
              <w14:rot w14:lat="0" w14:lon="0" w14:rev="0"/>
            </w14:lightRig>
          </w14:scene3d>
        </w:rPr>
        <w:t>7.2</w:t>
      </w:r>
      <w:r>
        <w:rPr>
          <w:rStyle w:val="32"/>
          <w:rFonts w:hint="eastAsia"/>
        </w:rPr>
        <w:t xml:space="preserve"> 苗木分级</w:t>
      </w:r>
      <w:r>
        <w:rPr>
          <w:rFonts w:hint="eastAsia"/>
        </w:rPr>
        <w:tab/>
      </w:r>
      <w:r>
        <w:rPr>
          <w:rFonts w:hint="eastAsia"/>
        </w:rPr>
        <w:fldChar w:fldCharType="begin"/>
      </w:r>
      <w:r>
        <w:rPr>
          <w:rFonts w:hint="eastAsia"/>
        </w:rPr>
        <w:instrText xml:space="preserve"> </w:instrText>
      </w:r>
      <w:r>
        <w:instrText xml:space="preserve">PAGEREF _Toc190074889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"_Toc190074890" </w:instrText>
      </w:r>
      <w:r>
        <w:fldChar w:fldCharType="separate"/>
      </w:r>
      <w:r>
        <w:rPr>
          <w:rStyle w:val="32"/>
          <w:rFonts w:hint="eastAsia"/>
        </w:rPr>
        <w:t>8 建档</w:t>
      </w:r>
      <w:r>
        <w:rPr>
          <w:rFonts w:hint="eastAsia"/>
        </w:rPr>
        <w:tab/>
      </w:r>
      <w:r>
        <w:rPr>
          <w:rFonts w:hint="eastAsia"/>
        </w:rPr>
        <w:fldChar w:fldCharType="begin"/>
      </w:r>
      <w:r>
        <w:rPr>
          <w:rFonts w:hint="eastAsia"/>
        </w:rPr>
        <w:instrText xml:space="preserve"> </w:instrText>
      </w:r>
      <w:r>
        <w:instrText xml:space="preserve">PAGEREF _Toc190074890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"_Toc190074891" </w:instrText>
      </w:r>
      <w:r>
        <w:fldChar w:fldCharType="separate"/>
      </w:r>
      <w:r>
        <w:rPr>
          <w:rStyle w:val="32"/>
          <w:rFonts w:hint="eastAsia"/>
          <w14:scene3d w14:prst="orthographicFront">
            <w14:lightRig w14:rig="threePt" w14:dir="t">
              <w14:rot w14:lat="0" w14:lon="0" w14:rev="0"/>
            </w14:lightRig>
          </w14:scene3d>
        </w:rPr>
        <w:t>8.1</w:t>
      </w:r>
      <w:r>
        <w:rPr>
          <w:rStyle w:val="32"/>
          <w:rFonts w:hint="eastAsia"/>
        </w:rPr>
        <w:t xml:space="preserve"> 档案内容</w:t>
      </w:r>
      <w:r>
        <w:rPr>
          <w:rFonts w:hint="eastAsia"/>
        </w:rPr>
        <w:tab/>
      </w:r>
      <w:r>
        <w:rPr>
          <w:rFonts w:hint="eastAsia"/>
        </w:rPr>
        <w:fldChar w:fldCharType="begin"/>
      </w:r>
      <w:r>
        <w:rPr>
          <w:rFonts w:hint="eastAsia"/>
        </w:rPr>
        <w:instrText xml:space="preserve"> </w:instrText>
      </w:r>
      <w:r>
        <w:instrText xml:space="preserve">PAGEREF _Toc190074891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"_Toc190074892" </w:instrText>
      </w:r>
      <w:r>
        <w:fldChar w:fldCharType="separate"/>
      </w:r>
      <w:r>
        <w:rPr>
          <w:rStyle w:val="32"/>
          <w:rFonts w:hint="eastAsia"/>
          <w14:scene3d w14:prst="orthographicFront">
            <w14:lightRig w14:rig="threePt" w14:dir="t">
              <w14:rot w14:lat="0" w14:lon="0" w14:rev="0"/>
            </w14:lightRig>
          </w14:scene3d>
        </w:rPr>
        <w:t>8.2</w:t>
      </w:r>
      <w:r>
        <w:rPr>
          <w:rStyle w:val="32"/>
          <w:rFonts w:hint="eastAsia"/>
        </w:rPr>
        <w:t xml:space="preserve"> 档案记载和保存</w:t>
      </w:r>
      <w:r>
        <w:rPr>
          <w:rFonts w:hint="eastAsia"/>
        </w:rPr>
        <w:tab/>
      </w:r>
      <w:r>
        <w:rPr>
          <w:rFonts w:hint="eastAsia"/>
        </w:rPr>
        <w:fldChar w:fldCharType="begin"/>
      </w:r>
      <w:r>
        <w:rPr>
          <w:rFonts w:hint="eastAsia"/>
        </w:rPr>
        <w:instrText xml:space="preserve"> </w:instrText>
      </w:r>
      <w:r>
        <w:instrText xml:space="preserve">PAGEREF _Toc190074892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"_Toc190074893" </w:instrText>
      </w:r>
      <w:r>
        <w:fldChar w:fldCharType="separate"/>
      </w:r>
      <w:r>
        <w:rPr>
          <w:rStyle w:val="32"/>
          <w:rFonts w:hint="eastAsia"/>
          <w:spacing w:val="100"/>
        </w:rPr>
        <w:t>附录A</w:t>
      </w:r>
      <w:r>
        <w:rPr>
          <w:rStyle w:val="32"/>
          <w:rFonts w:hint="eastAsia"/>
        </w:rPr>
        <w:t xml:space="preserve"> （规范性） 巨柏嫁接苗分级标准</w:t>
      </w:r>
      <w:r>
        <w:rPr>
          <w:rFonts w:hint="eastAsia"/>
        </w:rPr>
        <w:tab/>
      </w:r>
      <w:r>
        <w:rPr>
          <w:rFonts w:hint="eastAsia"/>
        </w:rPr>
        <w:fldChar w:fldCharType="begin"/>
      </w:r>
      <w:r>
        <w:rPr>
          <w:rFonts w:hint="eastAsia"/>
        </w:rPr>
        <w:instrText xml:space="preserve"> </w:instrText>
      </w:r>
      <w:r>
        <w:instrText xml:space="preserve">PAGEREF _Toc190074893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90074856"/>
      <w:bookmarkStart w:id="23" w:name="BookMark2"/>
      <w:r>
        <w:rPr>
          <w:rFonts w:hint="eastAsia"/>
          <w:spacing w:val="320"/>
        </w:rPr>
        <w:t>前</w:t>
      </w:r>
      <w:r>
        <w:rPr>
          <w:rFonts w:hint="eastAsia"/>
        </w:rP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rPr>
          <w:rFonts w:hint="eastAsia"/>
        </w:rPr>
      </w:pPr>
      <w:r>
        <w:rPr>
          <w:rFonts w:hint="eastAsia"/>
        </w:rPr>
        <w:t>请注意本文件的某些内容可能涉及专利。本文件的发布机构不承担识别专利的责任。</w:t>
      </w:r>
    </w:p>
    <w:p>
      <w:pPr>
        <w:pStyle w:val="56"/>
        <w:ind w:firstLine="420"/>
      </w:pPr>
      <w:r>
        <w:rPr>
          <w:rFonts w:hint="eastAsia"/>
        </w:rPr>
        <w:t>本文件由西藏自治区林业和草原标准化技术委员会提出并归口。</w:t>
      </w:r>
    </w:p>
    <w:p>
      <w:pPr>
        <w:pStyle w:val="56"/>
        <w:ind w:firstLine="420"/>
      </w:pPr>
      <w:r>
        <w:rPr>
          <w:rFonts w:hint="eastAsia"/>
        </w:rPr>
        <w:t>本文件起草单位：中国电建集团成都勘测设计研究院有限公司、四川省林业科学研究院、拉萨市林业和草原局林业勘察设计所</w:t>
      </w:r>
    </w:p>
    <w:p>
      <w:pPr>
        <w:pStyle w:val="56"/>
        <w:ind w:firstLine="420"/>
      </w:pPr>
      <w:r>
        <w:rPr>
          <w:rFonts w:hint="eastAsia"/>
        </w:rPr>
        <w:t>本文件主要起草人：姜跃良、左有璐、马建华、栾丽、王昱熙、何巧玲、何宇静、杨雯婧、王颖、廖发明、李丕军、汪诗平</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pStyle w:val="89"/>
        <w:spacing w:after="468"/>
        <w:rPr>
          <w:rFonts w:hint="eastAsia"/>
        </w:rPr>
      </w:pPr>
      <w:bookmarkStart w:id="24" w:name="BookMark3"/>
      <w:r>
        <w:rPr>
          <w:rFonts w:hint="eastAsia"/>
          <w:spacing w:val="320"/>
        </w:rPr>
        <w:t>引</w:t>
      </w:r>
      <w:r>
        <w:rPr>
          <w:rFonts w:hint="eastAsia"/>
        </w:rPr>
        <w:t>言</w:t>
      </w:r>
    </w:p>
    <w:p>
      <w:pPr>
        <w:pStyle w:val="56"/>
        <w:ind w:firstLine="420"/>
      </w:pPr>
      <w:r>
        <w:rPr>
          <w:rFonts w:hint="eastAsia"/>
        </w:rPr>
        <w:t>巨柏（学名：</w:t>
      </w:r>
      <w:r>
        <w:rPr>
          <w:rFonts w:hint="eastAsia"/>
          <w:i/>
          <w:iCs/>
        </w:rPr>
        <w:t>Cupressus gigantea Cheng et L. K. Fu</w:t>
      </w:r>
      <w:r>
        <w:rPr>
          <w:rFonts w:hint="eastAsia"/>
        </w:rPr>
        <w:t>）是国家一级保护野生植物，已被列入《中国植物红皮书》、《中国生物多样性红色名录-高等植物卷》、《世界自然保护联盟濒危物种红色名录》（IUCN）——易危（VU）种。巨柏同时也是雅江特有种,根据巨柏年龄情况分析研究，现有雅江分布的巨柏多为100年以上的古树。近年来，巨柏的野生资源不断遭受人类活动的威胁，开展巨柏无性繁殖技术研究并形成技术标准，能针对性得对每株巨柏古树基因进行定点保护。本文件旨在通过建立巨柏无性繁殖技术规程，为巨柏的人工繁殖提供技术支撑，保护巨柏自然资源，拟由三个部分组成。</w:t>
      </w:r>
    </w:p>
    <w:p>
      <w:pPr>
        <w:pStyle w:val="132"/>
      </w:pPr>
      <w:r>
        <w:rPr>
          <w:rFonts w:hint="eastAsia"/>
        </w:rPr>
        <w:t>第1部分：嫁接。目的在于确定巨柏嫁接繁殖的相关技术操作规程。</w:t>
      </w:r>
    </w:p>
    <w:p>
      <w:pPr>
        <w:pStyle w:val="132"/>
      </w:pPr>
      <w:r>
        <w:rPr>
          <w:rFonts w:hint="eastAsia"/>
        </w:rPr>
        <w:t>第2部分：扦插。目的在于确定巨柏扦插繁殖的相关技术操作规程。</w:t>
      </w:r>
    </w:p>
    <w:p>
      <w:pPr>
        <w:pStyle w:val="132"/>
      </w:pPr>
      <w:r>
        <w:rPr>
          <w:rFonts w:hint="eastAsia"/>
        </w:rPr>
        <w:t>第3部分：组培。目的在于确定巨柏组培繁殖的相关技术操作规程。</w:t>
      </w:r>
    </w:p>
    <w:p>
      <w:pPr>
        <w:pStyle w:val="56"/>
        <w:ind w:firstLine="420"/>
        <w:rPr>
          <w:rFonts w:hint="eastAsia"/>
        </w:rPr>
      </w:pPr>
      <w:r>
        <w:rPr>
          <w:rFonts w:hint="eastAsia"/>
        </w:rPr>
        <w:t>巨柏的嫁接、扦插、组培三种方式同为无性繁殖技术方式，在巨柏的人工繁殖上根据材料来源、季节、成本、成品苗要求等可以选择不同的繁殖方式。三种方式即为互补又协同，共同服务于巨柏的资源保护和种苗的产业化生产。</w:t>
      </w:r>
    </w:p>
    <w:p>
      <w:pPr>
        <w:pStyle w:val="56"/>
        <w:ind w:firstLine="420"/>
        <w:rPr>
          <w:rFonts w:hint="eastAsia"/>
        </w:rPr>
      </w:pPr>
    </w:p>
    <w:p>
      <w:pPr>
        <w:pStyle w:val="56"/>
        <w:ind w:firstLine="420"/>
        <w:rPr>
          <w:rFonts w:hint="eastAsia"/>
        </w:rPr>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908A0B29EB5D47D19739BFBE04D04F49"/>
        </w:placeholder>
      </w:sdtPr>
      <w:sdtContent>
        <w:p>
          <w:pPr>
            <w:pStyle w:val="177"/>
            <w:spacing w:before="312" w:beforeLines="100" w:after="3" w:afterLines="1"/>
            <w:rPr>
              <w:rFonts w:hint="eastAsia"/>
            </w:rPr>
          </w:pPr>
          <w:bookmarkStart w:id="26" w:name="NEW_STAND_NAME"/>
          <w:r>
            <w:rPr>
              <w:rFonts w:hint="eastAsia"/>
            </w:rPr>
            <w:t>巨柏无性繁殖技术规程</w:t>
          </w:r>
        </w:p>
        <w:p>
          <w:pPr>
            <w:pStyle w:val="177"/>
            <w:spacing w:before="3" w:beforeLines="1" w:after="680"/>
            <w:rPr>
              <w:rFonts w:hint="eastAsia"/>
            </w:rPr>
          </w:pPr>
          <w:r>
            <w:rPr>
              <w:rFonts w:hint="eastAsia"/>
            </w:rPr>
            <w:t>第1部分：嫁接</w:t>
          </w:r>
        </w:p>
      </w:sdtContent>
    </w:sdt>
    <w:bookmarkEnd w:id="26"/>
    <w:p>
      <w:pPr>
        <w:pStyle w:val="104"/>
        <w:spacing w:before="312" w:after="312"/>
      </w:pPr>
      <w:bookmarkStart w:id="27" w:name="_Toc190074857"/>
      <w:bookmarkStart w:id="28" w:name="_Toc26648465"/>
      <w:bookmarkStart w:id="29" w:name="_Toc26986530"/>
      <w:bookmarkStart w:id="30" w:name="_Toc26986771"/>
      <w:bookmarkStart w:id="31" w:name="_Toc24884218"/>
      <w:bookmarkStart w:id="32" w:name="_Toc97191423"/>
      <w:bookmarkStart w:id="33" w:name="_Toc24884211"/>
      <w:bookmarkStart w:id="34" w:name="_Toc188522234"/>
      <w:bookmarkStart w:id="35" w:name="_Toc26718930"/>
      <w:bookmarkStart w:id="36" w:name="_Toc17233333"/>
      <w:bookmarkStart w:id="37" w:name="_Toc17233325"/>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26"/>
      <w:bookmarkStart w:id="39" w:name="_Toc24884219"/>
      <w:bookmarkStart w:id="40" w:name="_Toc17233334"/>
      <w:bookmarkStart w:id="41" w:name="_Toc26648466"/>
      <w:bookmarkStart w:id="42" w:name="_Toc24884212"/>
      <w:r>
        <w:rPr>
          <w:rFonts w:hint="eastAsia"/>
        </w:rPr>
        <w:t>本文件规定了巨柏嫁接繁育的砧木与接穗要求、嫁接技术、嫁接后管理、嫁接苗出圃质量标准、建档。</w:t>
      </w:r>
    </w:p>
    <w:p>
      <w:pPr>
        <w:pStyle w:val="56"/>
        <w:ind w:firstLine="420"/>
      </w:pPr>
      <w:r>
        <w:rPr>
          <w:rFonts w:hint="eastAsia"/>
        </w:rPr>
        <w:t>本文件适用于西藏自治区海拔500m～3000m的巨柏嫁接育苗。</w:t>
      </w:r>
    </w:p>
    <w:p>
      <w:pPr>
        <w:pStyle w:val="104"/>
        <w:spacing w:before="312" w:after="312"/>
      </w:pPr>
      <w:bookmarkStart w:id="43" w:name="_Toc97191424"/>
      <w:bookmarkStart w:id="44" w:name="_Toc26986772"/>
      <w:bookmarkStart w:id="45" w:name="_Toc26718931"/>
      <w:bookmarkStart w:id="46" w:name="_Toc188522235"/>
      <w:bookmarkStart w:id="47" w:name="_Toc190074858"/>
      <w:bookmarkStart w:id="48" w:name="_Toc2698653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8B03B120B06F4A8CBC4AA30EDA9BE4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6000   主要造林树种苗木质量分级</w:t>
      </w:r>
    </w:p>
    <w:p>
      <w:pPr>
        <w:pStyle w:val="56"/>
        <w:ind w:firstLine="420"/>
      </w:pPr>
      <w:r>
        <w:rPr>
          <w:rFonts w:hint="eastAsia"/>
        </w:rPr>
        <w:t>GB/T 6001 育苗技术规程</w:t>
      </w:r>
    </w:p>
    <w:p>
      <w:pPr>
        <w:pStyle w:val="56"/>
        <w:ind w:firstLine="420"/>
      </w:pPr>
      <w:r>
        <w:rPr>
          <w:rFonts w:hint="eastAsia"/>
        </w:rPr>
        <w:t>GB 5749   生活饮用水卫生标准</w:t>
      </w:r>
    </w:p>
    <w:p>
      <w:pPr>
        <w:pStyle w:val="56"/>
        <w:ind w:firstLine="420"/>
        <w:rPr>
          <w:rFonts w:hint="eastAsia"/>
        </w:rPr>
      </w:pPr>
      <w:r>
        <w:t>LY/T 2948《林木嫁接技术规程》</w:t>
      </w:r>
    </w:p>
    <w:p>
      <w:pPr>
        <w:pStyle w:val="104"/>
        <w:spacing w:before="312" w:after="312"/>
      </w:pPr>
      <w:bookmarkStart w:id="49" w:name="_Toc188522236"/>
      <w:bookmarkStart w:id="50" w:name="_Toc97191425"/>
      <w:bookmarkStart w:id="51" w:name="_Toc190074859"/>
      <w:r>
        <w:rPr>
          <w:rFonts w:hint="eastAsia"/>
          <w:szCs w:val="21"/>
        </w:rPr>
        <w:t>术语和定义</w:t>
      </w:r>
      <w:bookmarkEnd w:id="49"/>
      <w:bookmarkEnd w:id="50"/>
      <w:bookmarkEnd w:id="51"/>
    </w:p>
    <w:sdt>
      <w:sdtPr>
        <w:id w:val="-1909835108"/>
        <w:placeholder>
          <w:docPart w:val="607C862F5B164DBD98E0B1DC2727617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223"/>
        <w:ind w:left="420" w:hanging="420" w:hangingChars="200"/>
        <w:rPr>
          <w:rFonts w:hint="eastAsia" w:ascii="黑体" w:hAnsi="黑体" w:eastAsia="黑体"/>
        </w:rPr>
      </w:pPr>
      <w:bookmarkStart w:id="53" w:name="_Toc187855899"/>
      <w:r>
        <w:rPr>
          <w:rFonts w:ascii="黑体" w:hAnsi="黑体" w:eastAsia="黑体"/>
        </w:rPr>
        <w:br w:type="textWrapping"/>
      </w:r>
      <w:r>
        <w:rPr>
          <w:rFonts w:hint="eastAsia" w:ascii="黑体" w:hAnsi="黑体" w:eastAsia="黑体"/>
        </w:rPr>
        <w:t>巨柏</w:t>
      </w:r>
      <w:bookmarkEnd w:id="53"/>
    </w:p>
    <w:p>
      <w:pPr>
        <w:pStyle w:val="56"/>
        <w:ind w:firstLine="420"/>
      </w:pPr>
      <w:r>
        <w:rPr>
          <w:rFonts w:hint="eastAsia"/>
        </w:rPr>
        <w:t>乔木，高30～45米，胸径1～3米，稀达6米；树皮纵裂成条状；生鳞叶的枝排列紧密，粗壮，不排成平面，常呈四棱形，稀呈圆柱形，常被蜡粉，末端的鳞叶枝径粗1～2毫米，不下垂；二年生枝淡紫褐色或灰紫褐色，老枝黑灰色，枝皮裂成鳞状块片。鳞叶斜方形，交叉对生，紧密排成整齐的四列，背部有钝纵脊或拱圆，具条槽。球果矩圆状球形，长1.6～2厘米，径1.3～1.6厘米；种鳞6对，木质，盾形，顶部平，多呈五角形或六角形，或上部种鳞呈四角形，中央有明显而凸起的尖头，能育种鳞具多数种子；种子两侧具窄翅。产于西藏雅鲁藏布江流域的郎县、米林等地，甲格以西分布较多，常在海拔3000m～3400m地带生于沿江地段的慢滩和有灰石露头的阶地阳坡的中下部，组成稀疏的纯林。</w:t>
      </w:r>
    </w:p>
    <w:p>
      <w:pPr>
        <w:pStyle w:val="56"/>
        <w:ind w:firstLine="420"/>
      </w:pPr>
      <w:r>
        <w:rPr>
          <w:rFonts w:hint="eastAsia"/>
        </w:rPr>
        <w:t>[来源：中国植物志,有修改]</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嫁接育苗</w:t>
      </w:r>
    </w:p>
    <w:p>
      <w:pPr>
        <w:pStyle w:val="56"/>
        <w:ind w:firstLine="420"/>
      </w:pPr>
      <w:r>
        <w:rPr>
          <w:rFonts w:hint="eastAsia"/>
        </w:rPr>
        <w:t>将接穗（枝条或芽）嫁接到砧木上，通过两者愈合形成新植株的育苗方法。</w:t>
      </w:r>
    </w:p>
    <w:p>
      <w:pPr>
        <w:pStyle w:val="56"/>
        <w:ind w:firstLine="420"/>
      </w:pPr>
      <w:r>
        <w:rPr>
          <w:rFonts w:hint="eastAsia"/>
        </w:rPr>
        <w:t>[来源：GB/T 6001]</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嫁接</w:t>
      </w:r>
    </w:p>
    <w:p>
      <w:pPr>
        <w:pStyle w:val="56"/>
        <w:ind w:firstLine="420"/>
      </w:pPr>
      <w:r>
        <w:t>将一株植物的枝或芽（接穗）人工接合到另一株植物（砧木）的适当部位，使两者形成层紧密结合，最终生长为一个新植株的繁殖方法。</w:t>
      </w:r>
    </w:p>
    <w:p>
      <w:pPr>
        <w:pStyle w:val="56"/>
        <w:ind w:firstLine="420"/>
      </w:pPr>
      <w:r>
        <w:rPr>
          <w:rFonts w:hint="eastAsia"/>
        </w:rPr>
        <w:t>[来源：GB/T 6001]</w:t>
      </w:r>
    </w:p>
    <w:p>
      <w:pPr>
        <w:pStyle w:val="223"/>
        <w:ind w:left="420" w:hanging="420" w:hangingChars="200"/>
        <w:rPr>
          <w:rFonts w:ascii="黑体" w:hAnsi="黑体" w:eastAsia="黑体"/>
          <w:b/>
          <w:bCs/>
        </w:rPr>
      </w:pPr>
      <w:r>
        <w:rPr>
          <w:rFonts w:ascii="黑体" w:hAnsi="黑体" w:eastAsia="黑体"/>
        </w:rPr>
        <w:br w:type="textWrapping"/>
      </w:r>
      <w:r>
        <w:rPr>
          <w:rFonts w:ascii="黑体" w:hAnsi="黑体" w:eastAsia="黑体"/>
          <w:b/>
          <w:bCs/>
        </w:rPr>
        <w:t>砧木</w:t>
      </w:r>
    </w:p>
    <w:p>
      <w:pPr>
        <w:pStyle w:val="56"/>
        <w:ind w:firstLine="420"/>
      </w:pPr>
      <w:r>
        <w:t>嫁接时位于下部，提供根系并支撑接穗生长的植物体。</w:t>
      </w:r>
    </w:p>
    <w:p>
      <w:pPr>
        <w:pStyle w:val="56"/>
        <w:ind w:firstLine="420"/>
        <w:rPr>
          <w:rFonts w:hint="eastAsia"/>
        </w:rPr>
      </w:pPr>
      <w:r>
        <w:rPr>
          <w:rFonts w:hint="eastAsia"/>
        </w:rPr>
        <w:t>[来源：GB/T 6001]</w:t>
      </w:r>
    </w:p>
    <w:p>
      <w:pPr>
        <w:pStyle w:val="223"/>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接穗</w:t>
      </w:r>
    </w:p>
    <w:p>
      <w:pPr>
        <w:pStyle w:val="56"/>
        <w:ind w:firstLine="420"/>
        <w:rPr>
          <w:rFonts w:hint="eastAsia"/>
        </w:rPr>
      </w:pPr>
      <w:r>
        <w:t>嫁接时接合到砧木上的枝段或芽，决定新植株的地上部分性状（如果实、叶片等）。</w:t>
      </w:r>
    </w:p>
    <w:p>
      <w:pPr>
        <w:pStyle w:val="223"/>
        <w:ind w:left="420" w:hanging="420" w:hangingChars="200"/>
        <w:rPr>
          <w:rFonts w:hint="eastAsia" w:ascii="黑体" w:hAnsi="黑体" w:eastAsia="黑体"/>
        </w:rPr>
      </w:pPr>
      <w:r>
        <w:rPr>
          <w:rFonts w:hint="eastAsia" w:ascii="黑体" w:hAnsi="黑体" w:eastAsia="黑体"/>
        </w:rPr>
        <w:br w:type="textWrapping"/>
      </w:r>
      <w:r>
        <w:rPr>
          <w:rFonts w:hint="eastAsia" w:ascii="黑体" w:hAnsi="黑体" w:eastAsia="黑体"/>
        </w:rPr>
        <w:t>合接</w:t>
      </w:r>
    </w:p>
    <w:p>
      <w:pPr>
        <w:pStyle w:val="56"/>
        <w:ind w:firstLine="420"/>
      </w:pPr>
      <w:r>
        <w:t>将砧木和接穗的切削面形成相同斜面的切口，使二者形成层对齐并紧密贴合的一种嫁接方法。</w:t>
      </w:r>
    </w:p>
    <w:p>
      <w:pPr>
        <w:pStyle w:val="56"/>
        <w:ind w:firstLine="420"/>
        <w:rPr>
          <w:rFonts w:hint="eastAsia"/>
        </w:rPr>
      </w:pPr>
      <w:r>
        <w:rPr>
          <w:rFonts w:hint="eastAsia"/>
        </w:rPr>
        <w:t>[来源：</w:t>
      </w:r>
      <w:r>
        <w:t>LY/T 2948</w:t>
      </w:r>
      <w:r>
        <w:rPr>
          <w:rFonts w:hint="eastAsia"/>
        </w:rPr>
        <w:t>]</w:t>
      </w:r>
    </w:p>
    <w:p>
      <w:pPr>
        <w:pStyle w:val="104"/>
        <w:spacing w:before="312" w:after="312"/>
      </w:pPr>
      <w:bookmarkStart w:id="54" w:name="_Toc190074860"/>
      <w:r>
        <w:rPr>
          <w:rFonts w:hint="eastAsia"/>
        </w:rPr>
        <w:t>砧木与接穗要求</w:t>
      </w:r>
      <w:bookmarkEnd w:id="54"/>
    </w:p>
    <w:p>
      <w:pPr>
        <w:pStyle w:val="105"/>
        <w:spacing w:before="156" w:after="156"/>
        <w:ind w:left="0"/>
      </w:pPr>
      <w:bookmarkStart w:id="55" w:name="_Toc190074861"/>
      <w:r>
        <w:rPr>
          <w:rFonts w:hint="eastAsia"/>
        </w:rPr>
        <w:t>砧木选择与要求</w:t>
      </w:r>
      <w:bookmarkEnd w:id="55"/>
    </w:p>
    <w:p>
      <w:pPr>
        <w:pStyle w:val="65"/>
        <w:spacing w:before="156" w:after="156"/>
      </w:pPr>
      <w:bookmarkStart w:id="56" w:name="_Toc190074862"/>
      <w:bookmarkStart w:id="57" w:name="_Hlk189928237"/>
      <w:r>
        <w:rPr>
          <w:rFonts w:hint="eastAsia"/>
        </w:rPr>
        <w:t>品种选择</w:t>
      </w:r>
      <w:bookmarkEnd w:id="56"/>
    </w:p>
    <w:p>
      <w:pPr>
        <w:pStyle w:val="56"/>
        <w:ind w:firstLine="420"/>
      </w:pPr>
      <w:r>
        <w:rPr>
          <w:rFonts w:hint="eastAsia"/>
        </w:rPr>
        <w:t>选用桧柏、侧柏、巨柏实生苗作为嫁接砧木。</w:t>
      </w:r>
    </w:p>
    <w:p>
      <w:pPr>
        <w:pStyle w:val="65"/>
        <w:spacing w:before="156" w:after="156"/>
      </w:pPr>
      <w:bookmarkStart w:id="58" w:name="_Toc190074863"/>
      <w:r>
        <w:rPr>
          <w:rFonts w:hint="eastAsia"/>
        </w:rPr>
        <w:t>砧木规格</w:t>
      </w:r>
      <w:bookmarkEnd w:id="58"/>
    </w:p>
    <w:p>
      <w:pPr>
        <w:pStyle w:val="56"/>
        <w:ind w:firstLine="420"/>
      </w:pPr>
      <w:r>
        <w:rPr>
          <w:rFonts w:hint="eastAsia"/>
        </w:rPr>
        <w:t>苗高5O cm、地径0.5 cm以上、健壮无病虫害的苗木即可作为砧木。</w:t>
      </w:r>
    </w:p>
    <w:p>
      <w:pPr>
        <w:pStyle w:val="65"/>
        <w:spacing w:before="156" w:after="156"/>
      </w:pPr>
      <w:bookmarkStart w:id="59" w:name="_Toc190074864"/>
      <w:r>
        <w:rPr>
          <w:rFonts w:hint="eastAsia"/>
        </w:rPr>
        <w:t>砧木定植</w:t>
      </w:r>
      <w:bookmarkEnd w:id="59"/>
    </w:p>
    <w:p>
      <w:pPr>
        <w:pStyle w:val="94"/>
        <w:spacing w:before="156" w:after="156"/>
      </w:pPr>
      <w:bookmarkStart w:id="60" w:name="_Toc190074865"/>
      <w:r>
        <w:rPr>
          <w:rFonts w:hint="eastAsia"/>
        </w:rPr>
        <w:t>定植时间</w:t>
      </w:r>
      <w:bookmarkEnd w:id="60"/>
    </w:p>
    <w:p>
      <w:pPr>
        <w:pStyle w:val="174"/>
      </w:pPr>
      <w:r>
        <w:rPr>
          <w:rFonts w:hint="eastAsia"/>
        </w:rPr>
        <w:t>砧木大田定植时间为10-12月。</w:t>
      </w:r>
    </w:p>
    <w:p>
      <w:pPr>
        <w:pStyle w:val="174"/>
      </w:pPr>
      <w:r>
        <w:rPr>
          <w:rFonts w:hint="eastAsia"/>
        </w:rPr>
        <w:t>温室嫁接砧木上盆时间为10-12月。</w:t>
      </w:r>
    </w:p>
    <w:p>
      <w:pPr>
        <w:pStyle w:val="94"/>
        <w:spacing w:before="156" w:after="156"/>
        <w:rPr>
          <w:rFonts w:ascii="宋体"/>
        </w:rPr>
      </w:pPr>
      <w:bookmarkStart w:id="61" w:name="_Toc190074866"/>
      <w:r>
        <w:rPr>
          <w:rFonts w:hint="eastAsia"/>
        </w:rPr>
        <w:t>定植株距</w:t>
      </w:r>
      <w:bookmarkEnd w:id="61"/>
    </w:p>
    <w:p>
      <w:pPr>
        <w:pStyle w:val="56"/>
        <w:ind w:firstLine="420"/>
      </w:pPr>
      <w:r>
        <w:rPr>
          <w:rFonts w:hint="eastAsia"/>
        </w:rPr>
        <w:t>砧木大田定植株距为30 cm×30 cm。</w:t>
      </w:r>
    </w:p>
    <w:p>
      <w:pPr>
        <w:pStyle w:val="94"/>
        <w:spacing w:before="156" w:after="156"/>
      </w:pPr>
      <w:bookmarkStart w:id="62" w:name="_Toc190074867"/>
      <w:r>
        <w:rPr>
          <w:rFonts w:hint="eastAsia"/>
        </w:rPr>
        <w:t>大田整理</w:t>
      </w:r>
      <w:bookmarkEnd w:id="62"/>
    </w:p>
    <w:p>
      <w:pPr>
        <w:pStyle w:val="56"/>
        <w:ind w:firstLine="420"/>
      </w:pPr>
      <w:r>
        <w:rPr>
          <w:rFonts w:hint="eastAsia"/>
        </w:rPr>
        <w:t>砧木定植前，应对大田进行土壤翻耕，翻耕深度为25 cm～30 cm，并作高畦，畦宽100 cm，畦间沟深15 cm～20 cm，宽30 cm。</w:t>
      </w:r>
    </w:p>
    <w:p>
      <w:pPr>
        <w:pStyle w:val="94"/>
        <w:spacing w:before="156" w:after="156"/>
      </w:pPr>
      <w:bookmarkStart w:id="63" w:name="_Toc190074868"/>
      <w:r>
        <w:rPr>
          <w:rFonts w:hint="eastAsia"/>
        </w:rPr>
        <w:t>定植土壤</w:t>
      </w:r>
      <w:bookmarkEnd w:id="63"/>
    </w:p>
    <w:p>
      <w:pPr>
        <w:pStyle w:val="56"/>
        <w:ind w:firstLine="420"/>
        <w:rPr>
          <w:rFonts w:hint="eastAsia"/>
        </w:rPr>
      </w:pPr>
      <w:r>
        <w:rPr>
          <w:rFonts w:hint="eastAsia"/>
        </w:rPr>
        <w:t>砧木定植土壤为</w:t>
      </w:r>
      <w:r>
        <w:t>疏松肥沃的砂壤土或壤土</w:t>
      </w:r>
      <w:r>
        <w:rPr>
          <w:rFonts w:hint="eastAsia"/>
        </w:rPr>
        <w:t>，保证</w:t>
      </w:r>
      <w:r>
        <w:t>透气性好，利于根系发育。孔隙度＞15%</w:t>
      </w:r>
      <w:r>
        <w:rPr>
          <w:rFonts w:hint="eastAsia"/>
        </w:rPr>
        <w:t>，</w:t>
      </w:r>
      <w:r>
        <w:t>地下水位低于1.5</w:t>
      </w:r>
      <w:r>
        <w:rPr>
          <w:rFonts w:hint="eastAsia"/>
        </w:rPr>
        <w:t>m</w:t>
      </w:r>
      <w:r>
        <w:t>，避免积水烂根。pH 5.5</w:t>
      </w:r>
      <w:r>
        <w:rPr>
          <w:rFonts w:hint="eastAsia"/>
        </w:rPr>
        <w:t>～</w:t>
      </w:r>
      <w:r>
        <w:t>7.5</w:t>
      </w:r>
      <w:r>
        <w:rPr>
          <w:rFonts w:hint="eastAsia"/>
        </w:rPr>
        <w:t>。</w:t>
      </w:r>
    </w:p>
    <w:p>
      <w:pPr>
        <w:pStyle w:val="94"/>
        <w:spacing w:before="156" w:after="156"/>
      </w:pPr>
      <w:bookmarkStart w:id="64" w:name="_Toc190074869"/>
      <w:r>
        <w:rPr>
          <w:rFonts w:hint="eastAsia"/>
        </w:rPr>
        <w:t>砧木定植后管理</w:t>
      </w:r>
      <w:bookmarkEnd w:id="64"/>
    </w:p>
    <w:p>
      <w:pPr>
        <w:pStyle w:val="56"/>
        <w:ind w:firstLine="420"/>
        <w:rPr>
          <w:rFonts w:ascii="黑体"/>
        </w:rPr>
      </w:pPr>
      <w:r>
        <w:rPr>
          <w:rFonts w:hint="eastAsia"/>
        </w:rPr>
        <w:t>砧木定植后，使用用6针8米宽遮光网覆盖遮荫，见干浇水，定植后3月逐步拆除遮阳网。</w:t>
      </w:r>
      <w:r>
        <w:rPr>
          <w:rFonts w:hint="eastAsia" w:ascii="黑体"/>
        </w:rPr>
        <w:t xml:space="preserve"> </w:t>
      </w:r>
    </w:p>
    <w:p>
      <w:pPr>
        <w:pStyle w:val="105"/>
        <w:spacing w:before="156" w:after="156"/>
        <w:ind w:left="0"/>
      </w:pPr>
      <w:bookmarkStart w:id="65" w:name="_Toc190074870"/>
      <w:r>
        <w:rPr>
          <w:rFonts w:hint="eastAsia"/>
        </w:rPr>
        <w:t>接穗的选择与处理</w:t>
      </w:r>
      <w:bookmarkEnd w:id="65"/>
    </w:p>
    <w:p>
      <w:pPr>
        <w:pStyle w:val="65"/>
        <w:spacing w:before="156" w:after="156"/>
      </w:pPr>
      <w:bookmarkStart w:id="66" w:name="_Toc190074871"/>
      <w:r>
        <w:rPr>
          <w:rFonts w:hint="eastAsia"/>
        </w:rPr>
        <w:t>选穗</w:t>
      </w:r>
      <w:bookmarkEnd w:id="66"/>
    </w:p>
    <w:p>
      <w:pPr>
        <w:pStyle w:val="174"/>
        <w:numPr>
          <w:ilvl w:val="0"/>
          <w:numId w:val="32"/>
        </w:numPr>
      </w:pPr>
      <w:r>
        <w:rPr>
          <w:rFonts w:hint="eastAsia"/>
        </w:rPr>
        <w:t>巨柏为国家一级保护野生植物，材料采集应按程序办理并获得“采集证”。</w:t>
      </w:r>
    </w:p>
    <w:p>
      <w:pPr>
        <w:pStyle w:val="174"/>
      </w:pPr>
      <w:r>
        <w:rPr>
          <w:rFonts w:hint="eastAsia"/>
        </w:rPr>
        <w:t>接穗从位于雅鲁藏布江流域的巨柏分布区采集。</w:t>
      </w:r>
    </w:p>
    <w:p>
      <w:pPr>
        <w:pStyle w:val="174"/>
      </w:pPr>
      <w:r>
        <w:rPr>
          <w:rFonts w:hint="eastAsia"/>
        </w:rPr>
        <w:t>接穗为生长健壮、腋芽饱满的当年生枝条。</w:t>
      </w:r>
    </w:p>
    <w:p>
      <w:pPr>
        <w:pStyle w:val="65"/>
        <w:spacing w:before="156" w:after="156"/>
      </w:pPr>
      <w:bookmarkStart w:id="67" w:name="_Toc190074872"/>
      <w:r>
        <w:rPr>
          <w:rFonts w:hint="eastAsia"/>
        </w:rPr>
        <w:t>接穗处理</w:t>
      </w:r>
      <w:bookmarkEnd w:id="67"/>
    </w:p>
    <w:p>
      <w:pPr>
        <w:pStyle w:val="56"/>
        <w:ind w:firstLine="420"/>
      </w:pPr>
      <w:r>
        <w:rPr>
          <w:rFonts w:hint="eastAsia"/>
        </w:rPr>
        <w:t>嫁接当天晴天采集巨柏枝条，去掉下部1/3叶片，浸泡在清水中备用。处理时间为早上9～10时，清水水质标准参考GB 5749 生活饮用水卫生标准。</w:t>
      </w:r>
    </w:p>
    <w:p>
      <w:pPr>
        <w:pStyle w:val="104"/>
        <w:spacing w:before="312" w:after="312"/>
      </w:pPr>
      <w:bookmarkStart w:id="68" w:name="_Toc190074873"/>
      <w:r>
        <w:rPr>
          <w:rFonts w:hint="eastAsia"/>
        </w:rPr>
        <w:t>嫁接技术</w:t>
      </w:r>
      <w:bookmarkEnd w:id="68"/>
    </w:p>
    <w:p>
      <w:pPr>
        <w:pStyle w:val="105"/>
        <w:spacing w:before="156" w:after="156"/>
        <w:ind w:left="0"/>
      </w:pPr>
      <w:bookmarkStart w:id="69" w:name="_Toc190074874"/>
      <w:r>
        <w:rPr>
          <w:rFonts w:hint="eastAsia"/>
        </w:rPr>
        <w:t>嫁接时间及方法</w:t>
      </w:r>
      <w:bookmarkEnd w:id="69"/>
    </w:p>
    <w:p>
      <w:pPr>
        <w:pStyle w:val="56"/>
        <w:ind w:firstLine="420"/>
      </w:pPr>
      <w:r>
        <w:rPr>
          <w:rFonts w:hint="eastAsia"/>
        </w:rPr>
        <w:t>于4月～10月，选用合接方法进行巨柏嫁接。</w:t>
      </w:r>
    </w:p>
    <w:p>
      <w:pPr>
        <w:pStyle w:val="105"/>
        <w:spacing w:before="156" w:after="156"/>
        <w:ind w:left="0"/>
      </w:pPr>
      <w:bookmarkStart w:id="70" w:name="_Toc190074875"/>
      <w:r>
        <w:rPr>
          <w:rFonts w:hint="eastAsia"/>
        </w:rPr>
        <w:t>嫁接操作</w:t>
      </w:r>
      <w:bookmarkEnd w:id="70"/>
    </w:p>
    <w:p>
      <w:pPr>
        <w:pStyle w:val="65"/>
        <w:spacing w:before="156" w:after="156"/>
      </w:pPr>
      <w:bookmarkStart w:id="71" w:name="_Toc190074876"/>
      <w:r>
        <w:rPr>
          <w:rFonts w:hint="eastAsia"/>
        </w:rPr>
        <w:t>削砧木</w:t>
      </w:r>
      <w:bookmarkEnd w:id="71"/>
    </w:p>
    <w:p>
      <w:pPr>
        <w:pStyle w:val="56"/>
        <w:ind w:firstLine="420"/>
      </w:pPr>
      <w:r>
        <w:rPr>
          <w:rFonts w:hint="eastAsia"/>
        </w:rPr>
        <w:t>于砧木离地5cm～10cm处横截，削平断面，用锋利嫁接刀沿砧木一侧形成层垂直纵切，深约2 cm，切口要竖直平滑。</w:t>
      </w:r>
    </w:p>
    <w:p>
      <w:pPr>
        <w:pStyle w:val="65"/>
        <w:spacing w:before="156" w:after="156"/>
      </w:pPr>
      <w:bookmarkStart w:id="72" w:name="_Toc190074877"/>
      <w:r>
        <w:rPr>
          <w:rFonts w:hint="eastAsia"/>
        </w:rPr>
        <w:t>削接穗</w:t>
      </w:r>
      <w:bookmarkEnd w:id="72"/>
    </w:p>
    <w:p>
      <w:pPr>
        <w:pStyle w:val="56"/>
        <w:ind w:firstLine="420"/>
      </w:pPr>
      <w:r>
        <w:rPr>
          <w:rFonts w:hint="eastAsia"/>
        </w:rPr>
        <w:t>把准备好的穗条剪成5 cm～10 cm长、上端留有侧枝或侧芽，去掉下端叶片，将下端削成约2 cm的斜楔形。要求斜面平滑，无毛边，长斜面长度应与砧木切口深度一致。</w:t>
      </w:r>
    </w:p>
    <w:p>
      <w:pPr>
        <w:pStyle w:val="65"/>
        <w:spacing w:before="156" w:after="156"/>
      </w:pPr>
      <w:bookmarkStart w:id="73" w:name="_Toc190074878"/>
      <w:r>
        <w:rPr>
          <w:rFonts w:hint="eastAsia"/>
        </w:rPr>
        <w:t>接合</w:t>
      </w:r>
      <w:bookmarkEnd w:id="73"/>
    </w:p>
    <w:p>
      <w:pPr>
        <w:pStyle w:val="56"/>
        <w:ind w:firstLine="420"/>
      </w:pPr>
      <w:r>
        <w:rPr>
          <w:rFonts w:hint="eastAsia"/>
        </w:rPr>
        <w:t>将削好的接穗迅速插入砧木切口，要求接穗和砧木的形成层至少有一边对齐，接穗底部和切口底部不能留有空隙。</w:t>
      </w:r>
    </w:p>
    <w:p>
      <w:pPr>
        <w:pStyle w:val="65"/>
        <w:spacing w:before="156" w:after="156"/>
      </w:pPr>
      <w:bookmarkStart w:id="74" w:name="_Toc190074879"/>
      <w:r>
        <w:rPr>
          <w:rFonts w:hint="eastAsia"/>
        </w:rPr>
        <w:t>包扎</w:t>
      </w:r>
      <w:bookmarkEnd w:id="74"/>
    </w:p>
    <w:p>
      <w:pPr>
        <w:pStyle w:val="56"/>
        <w:ind w:firstLine="420"/>
      </w:pPr>
      <w:r>
        <w:rPr>
          <w:rFonts w:hint="eastAsia"/>
        </w:rPr>
        <w:t>插完接穗后，用宽1.5 cm的嫁接膜从接口开始自下而上依次缠绕，使接穗与砧木紧密结合，并用塑料袋套住接穗，以防接穗失水干枯。</w:t>
      </w:r>
    </w:p>
    <w:p>
      <w:pPr>
        <w:pStyle w:val="104"/>
        <w:spacing w:before="312" w:after="312"/>
      </w:pPr>
      <w:bookmarkStart w:id="75" w:name="_Toc190074880"/>
      <w:r>
        <w:rPr>
          <w:rFonts w:hint="eastAsia"/>
        </w:rPr>
        <w:t>嫁接后管理</w:t>
      </w:r>
      <w:bookmarkEnd w:id="75"/>
    </w:p>
    <w:p>
      <w:pPr>
        <w:pStyle w:val="105"/>
        <w:spacing w:before="156" w:after="156"/>
        <w:ind w:left="0"/>
      </w:pPr>
      <w:bookmarkStart w:id="76" w:name="_Toc190074881"/>
      <w:r>
        <w:rPr>
          <w:rFonts w:hint="eastAsia"/>
        </w:rPr>
        <w:t>补接</w:t>
      </w:r>
      <w:bookmarkEnd w:id="76"/>
    </w:p>
    <w:p>
      <w:pPr>
        <w:pStyle w:val="56"/>
        <w:ind w:firstLine="420"/>
      </w:pPr>
      <w:r>
        <w:rPr>
          <w:rFonts w:hint="eastAsia"/>
        </w:rPr>
        <w:t>在接后30d左右检查成活情况，发现有接穗枯死时，可在原嫁接处的另一侧进行补接。</w:t>
      </w:r>
    </w:p>
    <w:p>
      <w:pPr>
        <w:pStyle w:val="105"/>
        <w:spacing w:before="156" w:after="156"/>
        <w:ind w:left="0"/>
      </w:pPr>
      <w:bookmarkStart w:id="77" w:name="_Toc190074882"/>
      <w:r>
        <w:rPr>
          <w:rFonts w:hint="eastAsia"/>
        </w:rPr>
        <w:t>除萌抹芽</w:t>
      </w:r>
      <w:bookmarkEnd w:id="77"/>
    </w:p>
    <w:p>
      <w:pPr>
        <w:pStyle w:val="56"/>
        <w:ind w:firstLine="420"/>
      </w:pPr>
      <w:r>
        <w:rPr>
          <w:rFonts w:hint="eastAsia"/>
        </w:rPr>
        <w:t>嫁接后要及时除去砧木上发出来的萌条和新芽。</w:t>
      </w:r>
    </w:p>
    <w:p>
      <w:pPr>
        <w:pStyle w:val="105"/>
        <w:spacing w:before="156" w:after="156"/>
        <w:ind w:left="0"/>
      </w:pPr>
      <w:bookmarkStart w:id="78" w:name="_Toc190074883"/>
      <w:r>
        <w:rPr>
          <w:rFonts w:hint="eastAsia"/>
        </w:rPr>
        <w:t>新枝保护</w:t>
      </w:r>
      <w:bookmarkEnd w:id="78"/>
    </w:p>
    <w:p>
      <w:pPr>
        <w:pStyle w:val="56"/>
        <w:ind w:firstLine="420"/>
      </w:pPr>
      <w:r>
        <w:rPr>
          <w:rFonts w:hint="eastAsia"/>
        </w:rPr>
        <w:t>穗芽萌发10cm以上，在距离砧木5cm～10cm处，平行插入粗约3cm的木棍，将新萌发的枝条用2.5mm*150mm的轧带捆绑到木棍上，防风折断。</w:t>
      </w:r>
    </w:p>
    <w:p>
      <w:pPr>
        <w:pStyle w:val="105"/>
        <w:spacing w:before="156" w:after="156"/>
        <w:ind w:left="0"/>
      </w:pPr>
      <w:bookmarkStart w:id="79" w:name="_Toc190074884"/>
      <w:r>
        <w:rPr>
          <w:rFonts w:hint="eastAsia"/>
        </w:rPr>
        <w:t>遮荫</w:t>
      </w:r>
      <w:bookmarkEnd w:id="79"/>
    </w:p>
    <w:p>
      <w:pPr>
        <w:pStyle w:val="56"/>
        <w:ind w:firstLine="420"/>
      </w:pPr>
      <w:r>
        <w:rPr>
          <w:rFonts w:hint="eastAsia"/>
        </w:rPr>
        <w:t>7～8月，为避免强光灼伤新枝，用6针8米宽遮光网覆盖遮荫，其余月份撤除遮阳网。</w:t>
      </w:r>
    </w:p>
    <w:p>
      <w:pPr>
        <w:pStyle w:val="105"/>
        <w:spacing w:before="156" w:after="156"/>
        <w:ind w:left="0"/>
      </w:pPr>
      <w:bookmarkStart w:id="80" w:name="_Toc190074885"/>
      <w:r>
        <w:rPr>
          <w:rFonts w:hint="eastAsia"/>
        </w:rPr>
        <w:t>施肥</w:t>
      </w:r>
      <w:bookmarkEnd w:id="80"/>
    </w:p>
    <w:p>
      <w:pPr>
        <w:pStyle w:val="56"/>
        <w:ind w:firstLine="420"/>
      </w:pPr>
      <w:r>
        <w:rPr>
          <w:rFonts w:hint="eastAsia"/>
        </w:rPr>
        <w:t>巨柏嫁接成活后，3月～8月以施氮肥为主，其中氮磷钾比例为5∶1∶2，采用薄肥勤施原则，每30d撒施1次。9月～2月以施磷、钾肥为主其中氮、磷、钾比例为1∶3∶5。均采用根部周围环状穴施，</w:t>
      </w:r>
    </w:p>
    <w:p>
      <w:pPr>
        <w:pStyle w:val="105"/>
        <w:spacing w:before="156" w:after="156"/>
        <w:ind w:left="0"/>
      </w:pPr>
      <w:bookmarkStart w:id="81" w:name="_Toc190074886"/>
      <w:r>
        <w:rPr>
          <w:rFonts w:hint="eastAsia"/>
        </w:rPr>
        <w:t>除草</w:t>
      </w:r>
      <w:bookmarkEnd w:id="81"/>
    </w:p>
    <w:p>
      <w:pPr>
        <w:pStyle w:val="56"/>
        <w:ind w:firstLine="420"/>
      </w:pPr>
      <w:r>
        <w:rPr>
          <w:rFonts w:hint="eastAsia"/>
        </w:rPr>
        <w:t>嫁接成活后每个月除一次草。</w:t>
      </w:r>
    </w:p>
    <w:p>
      <w:pPr>
        <w:pStyle w:val="104"/>
        <w:spacing w:before="312" w:after="312"/>
      </w:pPr>
      <w:bookmarkStart w:id="82" w:name="_Toc190074887"/>
      <w:r>
        <w:rPr>
          <w:rFonts w:hint="eastAsia"/>
        </w:rPr>
        <w:t>嫁接苗出圃质量标准</w:t>
      </w:r>
      <w:bookmarkEnd w:id="82"/>
    </w:p>
    <w:p>
      <w:pPr>
        <w:pStyle w:val="105"/>
        <w:spacing w:before="156" w:after="156"/>
        <w:ind w:left="0"/>
      </w:pPr>
      <w:bookmarkStart w:id="83" w:name="_Toc190074888"/>
      <w:r>
        <w:rPr>
          <w:rFonts w:hint="eastAsia"/>
        </w:rPr>
        <w:t>基本要求</w:t>
      </w:r>
      <w:bookmarkEnd w:id="83"/>
    </w:p>
    <w:p>
      <w:pPr>
        <w:pStyle w:val="174"/>
        <w:numPr>
          <w:ilvl w:val="0"/>
          <w:numId w:val="33"/>
        </w:numPr>
      </w:pPr>
      <w:r>
        <w:rPr>
          <w:rFonts w:hint="eastAsia"/>
        </w:rPr>
        <w:t>嫁接口愈合正常，不肿大，接口下无萌蘖，无绑扎物及缢伤。</w:t>
      </w:r>
    </w:p>
    <w:p>
      <w:pPr>
        <w:pStyle w:val="174"/>
      </w:pPr>
      <w:r>
        <w:rPr>
          <w:rFonts w:hint="eastAsia"/>
        </w:rPr>
        <w:t>接穗上部枝条生长健壮，无机械损伤。</w:t>
      </w:r>
    </w:p>
    <w:p>
      <w:pPr>
        <w:pStyle w:val="174"/>
      </w:pPr>
      <w:r>
        <w:rPr>
          <w:rFonts w:hint="eastAsia"/>
        </w:rPr>
        <w:t>无检疫性病虫害。</w:t>
      </w:r>
    </w:p>
    <w:p>
      <w:pPr>
        <w:pStyle w:val="174"/>
        <w:rPr>
          <w:rFonts w:hint="eastAsia"/>
        </w:rPr>
      </w:pPr>
      <w:r>
        <w:rPr>
          <w:rFonts w:hint="eastAsia"/>
        </w:rPr>
        <w:t>10月至翌年苗木萌动前出圃。起苗时要求做到少伤侧根须根，保持根系完整。</w:t>
      </w:r>
    </w:p>
    <w:p>
      <w:pPr>
        <w:pStyle w:val="105"/>
        <w:spacing w:before="156" w:after="156"/>
        <w:ind w:left="0"/>
      </w:pPr>
      <w:bookmarkStart w:id="84" w:name="_Toc190074889"/>
      <w:r>
        <w:rPr>
          <w:rFonts w:hint="eastAsia"/>
        </w:rPr>
        <w:t>苗木分级</w:t>
      </w:r>
      <w:bookmarkEnd w:id="84"/>
    </w:p>
    <w:p>
      <w:pPr>
        <w:pStyle w:val="56"/>
        <w:ind w:firstLine="420"/>
      </w:pPr>
      <w:r>
        <w:rPr>
          <w:rFonts w:hint="eastAsia"/>
        </w:rPr>
        <w:t>苗木质量的检测方法和检验规则按GB 6000的4 苗木质量等级规定执行。嫁接苗在符合7.1的前提下，按地径、苗高、根系、树势4项指标进行苗木分级，分级标准见附录A。</w:t>
      </w:r>
    </w:p>
    <w:p>
      <w:pPr>
        <w:pStyle w:val="104"/>
        <w:spacing w:before="312" w:after="312"/>
      </w:pPr>
      <w:bookmarkStart w:id="85" w:name="_Toc190074890"/>
      <w:r>
        <w:rPr>
          <w:rFonts w:hint="eastAsia"/>
        </w:rPr>
        <w:t>建档</w:t>
      </w:r>
      <w:bookmarkEnd w:id="85"/>
    </w:p>
    <w:p>
      <w:pPr>
        <w:pStyle w:val="105"/>
        <w:spacing w:before="156" w:after="156"/>
        <w:ind w:left="0"/>
      </w:pPr>
      <w:bookmarkStart w:id="86" w:name="_Toc190074891"/>
      <w:r>
        <w:rPr>
          <w:rFonts w:hint="eastAsia"/>
        </w:rPr>
        <w:t>档案内容</w:t>
      </w:r>
      <w:bookmarkEnd w:id="86"/>
    </w:p>
    <w:p>
      <w:pPr>
        <w:pStyle w:val="56"/>
        <w:ind w:firstLine="420"/>
      </w:pPr>
      <w:r>
        <w:rPr>
          <w:rFonts w:hint="eastAsia"/>
        </w:rPr>
        <w:t>嫁接天气情况。</w:t>
      </w:r>
    </w:p>
    <w:p>
      <w:pPr>
        <w:pStyle w:val="56"/>
        <w:ind w:firstLine="420"/>
      </w:pPr>
      <w:r>
        <w:rPr>
          <w:rFonts w:hint="eastAsia"/>
        </w:rPr>
        <w:t>嫁接育苗技术及管理措施、苗木产量质量、苗木成本。</w:t>
      </w:r>
    </w:p>
    <w:p>
      <w:pPr>
        <w:pStyle w:val="56"/>
        <w:ind w:firstLine="420"/>
      </w:pPr>
      <w:r>
        <w:rPr>
          <w:rFonts w:hint="eastAsia"/>
        </w:rPr>
        <w:t>各项试验设计、病虫害、灾害调查。</w:t>
      </w:r>
    </w:p>
    <w:p>
      <w:pPr>
        <w:pStyle w:val="105"/>
        <w:spacing w:before="156" w:after="156"/>
        <w:ind w:left="0"/>
      </w:pPr>
      <w:bookmarkStart w:id="87" w:name="_Toc190074892"/>
      <w:r>
        <w:rPr>
          <w:rFonts w:hint="eastAsia"/>
        </w:rPr>
        <w:t>档案记载和保存</w:t>
      </w:r>
      <w:bookmarkEnd w:id="87"/>
    </w:p>
    <w:p>
      <w:pPr>
        <w:pStyle w:val="56"/>
        <w:ind w:firstLine="420"/>
      </w:pPr>
      <w:r>
        <w:rPr>
          <w:rFonts w:hint="eastAsia"/>
        </w:rPr>
        <w:t>应指定专人记录并保存，积累数据，及时分析，为提高嫁接育苗技术和经营管理水平提供依据。</w:t>
      </w:r>
    </w:p>
    <w:bookmarkEnd w:id="57"/>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198"/>
        <w:rPr>
          <w:rFonts w:hint="eastAsia"/>
        </w:rPr>
      </w:pPr>
      <w:bookmarkStart w:id="88" w:name="BookMark5"/>
    </w:p>
    <w:p>
      <w:pPr>
        <w:pStyle w:val="199"/>
      </w:pPr>
    </w:p>
    <w:p>
      <w:pPr>
        <w:pStyle w:val="76"/>
        <w:spacing w:after="156"/>
      </w:pPr>
      <w:r>
        <w:br w:type="textWrapping"/>
      </w:r>
      <w:bookmarkStart w:id="89" w:name="_Toc190074893"/>
      <w:r>
        <w:rPr>
          <w:rFonts w:hint="eastAsia"/>
        </w:rPr>
        <w:t>（规范性）分级标准</w:t>
      </w:r>
      <w:bookmarkEnd w:id="89"/>
      <w:r>
        <w:rPr>
          <w:rFonts w:hint="eastAsia"/>
        </w:rPr>
        <w:t>表</w:t>
      </w:r>
    </w:p>
    <w:p>
      <w:pPr>
        <w:pStyle w:val="77"/>
        <w:spacing w:before="156" w:after="156"/>
      </w:pPr>
      <w:r>
        <w:rPr>
          <w:rFonts w:hint="eastAsia"/>
        </w:rPr>
        <w:t>分级标准表</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8"/>
        <w:gridCol w:w="1871"/>
        <w:gridCol w:w="1877"/>
        <w:gridCol w:w="1877"/>
        <w:gridCol w:w="1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02" w:type="pct"/>
            <w:tcBorders>
              <w:top w:val="single" w:color="auto" w:sz="8" w:space="0"/>
              <w:bottom w:val="single" w:color="auto" w:sz="8" w:space="0"/>
            </w:tcBorders>
            <w:shd w:val="clear" w:color="auto" w:fill="auto"/>
            <w:vAlign w:val="center"/>
          </w:tcPr>
          <w:p>
            <w:pPr>
              <w:pStyle w:val="178"/>
            </w:pPr>
            <w:r>
              <w:t>级别</w:t>
            </w:r>
          </w:p>
        </w:tc>
        <w:tc>
          <w:tcPr>
            <w:tcW w:w="998" w:type="pct"/>
            <w:tcBorders>
              <w:top w:val="single" w:color="auto" w:sz="8" w:space="0"/>
              <w:bottom w:val="single" w:color="auto" w:sz="8" w:space="0"/>
            </w:tcBorders>
            <w:shd w:val="clear" w:color="auto" w:fill="auto"/>
            <w:vAlign w:val="center"/>
          </w:tcPr>
          <w:p>
            <w:pPr>
              <w:pStyle w:val="178"/>
            </w:pPr>
            <w:r>
              <w:t>地径(cm)</w:t>
            </w:r>
          </w:p>
        </w:tc>
        <w:tc>
          <w:tcPr>
            <w:tcW w:w="1001" w:type="pct"/>
            <w:tcBorders>
              <w:top w:val="single" w:color="auto" w:sz="8" w:space="0"/>
              <w:bottom w:val="single" w:color="auto" w:sz="8" w:space="0"/>
            </w:tcBorders>
            <w:shd w:val="clear" w:color="auto" w:fill="auto"/>
            <w:vAlign w:val="center"/>
          </w:tcPr>
          <w:p>
            <w:pPr>
              <w:pStyle w:val="178"/>
            </w:pPr>
            <w:r>
              <w:t>苗高(cm)</w:t>
            </w:r>
          </w:p>
        </w:tc>
        <w:tc>
          <w:tcPr>
            <w:tcW w:w="1001" w:type="pct"/>
            <w:tcBorders>
              <w:top w:val="single" w:color="auto" w:sz="8" w:space="0"/>
              <w:bottom w:val="single" w:color="auto" w:sz="8" w:space="0"/>
            </w:tcBorders>
          </w:tcPr>
          <w:p>
            <w:pPr>
              <w:pStyle w:val="178"/>
            </w:pPr>
            <w:r>
              <w:t>根系</w:t>
            </w:r>
          </w:p>
        </w:tc>
        <w:tc>
          <w:tcPr>
            <w:tcW w:w="998" w:type="pct"/>
            <w:tcBorders>
              <w:top w:val="single" w:color="auto" w:sz="8" w:space="0"/>
              <w:bottom w:val="single" w:color="auto" w:sz="8" w:space="0"/>
            </w:tcBorders>
            <w:vAlign w:val="center"/>
          </w:tcPr>
          <w:p>
            <w:pPr>
              <w:pStyle w:val="178"/>
            </w:pPr>
            <w:r>
              <w:t>树势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2" w:type="pct"/>
            <w:shd w:val="clear" w:color="auto" w:fill="auto"/>
            <w:vAlign w:val="center"/>
          </w:tcPr>
          <w:p>
            <w:pPr>
              <w:pStyle w:val="178"/>
            </w:pPr>
            <w:r>
              <w:t>Ⅰ级</w:t>
            </w:r>
          </w:p>
        </w:tc>
        <w:tc>
          <w:tcPr>
            <w:tcW w:w="998" w:type="pct"/>
            <w:shd w:val="clear" w:color="auto" w:fill="auto"/>
            <w:vAlign w:val="center"/>
          </w:tcPr>
          <w:p>
            <w:pPr>
              <w:pStyle w:val="178"/>
            </w:pPr>
            <w:r>
              <w:t>﹥0.8</w:t>
            </w:r>
          </w:p>
        </w:tc>
        <w:tc>
          <w:tcPr>
            <w:tcW w:w="1001" w:type="pct"/>
            <w:shd w:val="clear" w:color="auto" w:fill="auto"/>
            <w:vAlign w:val="center"/>
          </w:tcPr>
          <w:p>
            <w:pPr>
              <w:pStyle w:val="178"/>
            </w:pPr>
            <w:r>
              <w:t>﹥140</w:t>
            </w:r>
          </w:p>
        </w:tc>
        <w:tc>
          <w:tcPr>
            <w:tcW w:w="1001" w:type="pct"/>
          </w:tcPr>
          <w:p>
            <w:pPr>
              <w:pStyle w:val="178"/>
            </w:pPr>
            <w:r>
              <w:t>有</w:t>
            </w:r>
            <w:r>
              <w:rPr>
                <w:rFonts w:hint="eastAsia"/>
              </w:rPr>
              <w:t>3</w:t>
            </w:r>
            <w:r>
              <w:t>～</w:t>
            </w:r>
            <w:r>
              <w:rPr>
                <w:rFonts w:hint="eastAsia"/>
              </w:rPr>
              <w:t>4</w:t>
            </w:r>
            <w:r>
              <w:t>条粗壮侧根，须根多断根少</w:t>
            </w:r>
          </w:p>
          <w:p>
            <w:pPr>
              <w:pStyle w:val="178"/>
            </w:pPr>
          </w:p>
        </w:tc>
        <w:tc>
          <w:tcPr>
            <w:tcW w:w="998" w:type="pct"/>
            <w:vAlign w:val="center"/>
          </w:tcPr>
          <w:p>
            <w:pPr>
              <w:pStyle w:val="178"/>
            </w:pPr>
            <w:r>
              <w:t>树干直、冠幅完整长势好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02" w:type="pct"/>
            <w:shd w:val="clear" w:color="auto" w:fill="auto"/>
            <w:vAlign w:val="center"/>
          </w:tcPr>
          <w:p>
            <w:pPr>
              <w:pStyle w:val="178"/>
            </w:pPr>
            <w:r>
              <w:t>Ⅱ级</w:t>
            </w:r>
          </w:p>
        </w:tc>
        <w:tc>
          <w:tcPr>
            <w:tcW w:w="998" w:type="pct"/>
            <w:shd w:val="clear" w:color="auto" w:fill="auto"/>
            <w:vAlign w:val="center"/>
          </w:tcPr>
          <w:p>
            <w:pPr>
              <w:pStyle w:val="178"/>
            </w:pPr>
            <w:r>
              <w:t>﹥0.6</w:t>
            </w:r>
          </w:p>
        </w:tc>
        <w:tc>
          <w:tcPr>
            <w:tcW w:w="1001" w:type="pct"/>
            <w:shd w:val="clear" w:color="auto" w:fill="auto"/>
            <w:vAlign w:val="center"/>
          </w:tcPr>
          <w:p>
            <w:pPr>
              <w:pStyle w:val="178"/>
            </w:pPr>
            <w:r>
              <w:t>﹥100</w:t>
            </w:r>
          </w:p>
        </w:tc>
        <w:tc>
          <w:tcPr>
            <w:tcW w:w="1001" w:type="pct"/>
          </w:tcPr>
          <w:p>
            <w:pPr>
              <w:pStyle w:val="178"/>
            </w:pPr>
            <w:r>
              <w:t>有</w:t>
            </w:r>
            <w:r>
              <w:rPr>
                <w:rFonts w:hint="eastAsia"/>
              </w:rPr>
              <w:t>1</w:t>
            </w:r>
            <w:r>
              <w:t>～</w:t>
            </w:r>
            <w:r>
              <w:rPr>
                <w:rFonts w:hint="eastAsia"/>
              </w:rPr>
              <w:t>2</w:t>
            </w:r>
            <w:r>
              <w:t>条粗壮侧根，须根多断根少</w:t>
            </w:r>
          </w:p>
          <w:p>
            <w:pPr>
              <w:pStyle w:val="178"/>
            </w:pPr>
          </w:p>
        </w:tc>
        <w:tc>
          <w:tcPr>
            <w:tcW w:w="998" w:type="pct"/>
            <w:vAlign w:val="center"/>
          </w:tcPr>
          <w:p>
            <w:pPr>
              <w:pStyle w:val="178"/>
            </w:pPr>
            <w:r>
              <w:t>树干较直、冠幅完整长势较好</w:t>
            </w:r>
          </w:p>
        </w:tc>
      </w:tr>
    </w:tbl>
    <w:p>
      <w:pPr>
        <w:pStyle w:val="56"/>
        <w:ind w:firstLine="420"/>
      </w:pPr>
    </w:p>
    <w:bookmarkEnd w:id="88"/>
    <w:p>
      <w:pPr>
        <w:pStyle w:val="56"/>
        <w:ind w:firstLine="0" w:firstLineChars="0"/>
        <w:jc w:val="center"/>
      </w:pPr>
      <w:bookmarkStart w:id="90" w:name="BookMark8"/>
      <w:r>
        <w:rPr>
          <w:rFonts w:hint="eastAsia"/>
        </w:rPr>
        <w:drawing>
          <wp:inline distT="0" distB="0" distL="0" distR="0">
            <wp:extent cx="1485900" cy="317500"/>
            <wp:effectExtent l="0" t="0" r="0" b="6350"/>
            <wp:docPr id="798372505" name="图片 3"/>
            <wp:cNvGraphicFramePr/>
            <a:graphic xmlns:a="http://schemas.openxmlformats.org/drawingml/2006/main">
              <a:graphicData uri="http://schemas.openxmlformats.org/drawingml/2006/picture">
                <pic:pic xmlns:pic="http://schemas.openxmlformats.org/drawingml/2006/picture">
                  <pic:nvPicPr>
                    <pic:cNvPr id="798372505"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54/T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2gu0tV80t5UvhootPs1yC0yhxf66hyHKGpuCqYYHBNMro5WuraAiz4wzqX5qKyjYtVGnVlaVlVm/rbBEuL9Wzg==" w:salt="ZxP17qWGCsHTMVu2K6hhH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F41"/>
    <w:rsid w:val="0000040A"/>
    <w:rsid w:val="00000A94"/>
    <w:rsid w:val="00001972"/>
    <w:rsid w:val="00001D9A"/>
    <w:rsid w:val="00007B3A"/>
    <w:rsid w:val="000107E0"/>
    <w:rsid w:val="00011FDE"/>
    <w:rsid w:val="00012FFD"/>
    <w:rsid w:val="00014162"/>
    <w:rsid w:val="00014340"/>
    <w:rsid w:val="00016A9C"/>
    <w:rsid w:val="00016BFA"/>
    <w:rsid w:val="000215DD"/>
    <w:rsid w:val="00022184"/>
    <w:rsid w:val="00022762"/>
    <w:rsid w:val="000238E0"/>
    <w:rsid w:val="000249AF"/>
    <w:rsid w:val="000249DB"/>
    <w:rsid w:val="0002595E"/>
    <w:rsid w:val="000303C3"/>
    <w:rsid w:val="00032902"/>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912"/>
    <w:rsid w:val="00055914"/>
    <w:rsid w:val="00055FE2"/>
    <w:rsid w:val="0005616F"/>
    <w:rsid w:val="00060C2E"/>
    <w:rsid w:val="00061033"/>
    <w:rsid w:val="000616D9"/>
    <w:rsid w:val="000619E9"/>
    <w:rsid w:val="000622D4"/>
    <w:rsid w:val="0006357D"/>
    <w:rsid w:val="00067F1E"/>
    <w:rsid w:val="00071CC0"/>
    <w:rsid w:val="000738B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483"/>
    <w:rsid w:val="000A0B60"/>
    <w:rsid w:val="000A0EB8"/>
    <w:rsid w:val="000A19FC"/>
    <w:rsid w:val="000A296B"/>
    <w:rsid w:val="000A7311"/>
    <w:rsid w:val="000B060F"/>
    <w:rsid w:val="000B1592"/>
    <w:rsid w:val="000B1FF2"/>
    <w:rsid w:val="000B3CDA"/>
    <w:rsid w:val="000B3F02"/>
    <w:rsid w:val="000B6A0B"/>
    <w:rsid w:val="000C0764"/>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110"/>
    <w:rsid w:val="000F633F"/>
    <w:rsid w:val="000F67E9"/>
    <w:rsid w:val="000F7449"/>
    <w:rsid w:val="00104926"/>
    <w:rsid w:val="001100EF"/>
    <w:rsid w:val="00113B1E"/>
    <w:rsid w:val="0011711C"/>
    <w:rsid w:val="0012059C"/>
    <w:rsid w:val="00124E4F"/>
    <w:rsid w:val="001260B7"/>
    <w:rsid w:val="001265CB"/>
    <w:rsid w:val="001321C6"/>
    <w:rsid w:val="001325C4"/>
    <w:rsid w:val="00133010"/>
    <w:rsid w:val="001338EE"/>
    <w:rsid w:val="00133AAE"/>
    <w:rsid w:val="00135323"/>
    <w:rsid w:val="001356C4"/>
    <w:rsid w:val="0014001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084"/>
    <w:rsid w:val="00166B88"/>
    <w:rsid w:val="0016770A"/>
    <w:rsid w:val="00170804"/>
    <w:rsid w:val="001708E9"/>
    <w:rsid w:val="0017340B"/>
    <w:rsid w:val="00173FB1"/>
    <w:rsid w:val="001755E7"/>
    <w:rsid w:val="00176DFD"/>
    <w:rsid w:val="001852C9"/>
    <w:rsid w:val="00190087"/>
    <w:rsid w:val="001913C4"/>
    <w:rsid w:val="0019348F"/>
    <w:rsid w:val="00193A07"/>
    <w:rsid w:val="00194BC5"/>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968"/>
    <w:rsid w:val="001E1B6A"/>
    <w:rsid w:val="001E2484"/>
    <w:rsid w:val="001E3CC4"/>
    <w:rsid w:val="001E4882"/>
    <w:rsid w:val="001E73AB"/>
    <w:rsid w:val="001F092D"/>
    <w:rsid w:val="001F143A"/>
    <w:rsid w:val="001F1605"/>
    <w:rsid w:val="001F2418"/>
    <w:rsid w:val="001F2508"/>
    <w:rsid w:val="001F33D1"/>
    <w:rsid w:val="001F4816"/>
    <w:rsid w:val="001F4EE9"/>
    <w:rsid w:val="001F69B4"/>
    <w:rsid w:val="001F72A4"/>
    <w:rsid w:val="001F77C7"/>
    <w:rsid w:val="00200183"/>
    <w:rsid w:val="00200333"/>
    <w:rsid w:val="0020107D"/>
    <w:rsid w:val="00202AA4"/>
    <w:rsid w:val="002031F7"/>
    <w:rsid w:val="002040E6"/>
    <w:rsid w:val="0020527B"/>
    <w:rsid w:val="00205F2C"/>
    <w:rsid w:val="002103AF"/>
    <w:rsid w:val="00210B15"/>
    <w:rsid w:val="00212E8B"/>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9C"/>
    <w:rsid w:val="002515C2"/>
    <w:rsid w:val="0025194F"/>
    <w:rsid w:val="00257473"/>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31D8"/>
    <w:rsid w:val="002E4D5A"/>
    <w:rsid w:val="002E6326"/>
    <w:rsid w:val="002F30E0"/>
    <w:rsid w:val="002F35E4"/>
    <w:rsid w:val="002F3730"/>
    <w:rsid w:val="002F38E1"/>
    <w:rsid w:val="002F7AF6"/>
    <w:rsid w:val="00300E63"/>
    <w:rsid w:val="00302F5F"/>
    <w:rsid w:val="0030441D"/>
    <w:rsid w:val="00306063"/>
    <w:rsid w:val="0030742B"/>
    <w:rsid w:val="00313B85"/>
    <w:rsid w:val="00317988"/>
    <w:rsid w:val="00320B47"/>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A7E"/>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E7A"/>
    <w:rsid w:val="003C5A43"/>
    <w:rsid w:val="003D0519"/>
    <w:rsid w:val="003D0FF6"/>
    <w:rsid w:val="003D262C"/>
    <w:rsid w:val="003D6D61"/>
    <w:rsid w:val="003D79C6"/>
    <w:rsid w:val="003E091D"/>
    <w:rsid w:val="003E1C53"/>
    <w:rsid w:val="003E2A69"/>
    <w:rsid w:val="003E2D49"/>
    <w:rsid w:val="003E2FD4"/>
    <w:rsid w:val="003E4541"/>
    <w:rsid w:val="003E49F6"/>
    <w:rsid w:val="003E660F"/>
    <w:rsid w:val="003F0841"/>
    <w:rsid w:val="003F23D3"/>
    <w:rsid w:val="003F3F08"/>
    <w:rsid w:val="003F49F1"/>
    <w:rsid w:val="003F6272"/>
    <w:rsid w:val="00400E72"/>
    <w:rsid w:val="004011AC"/>
    <w:rsid w:val="00401400"/>
    <w:rsid w:val="00404869"/>
    <w:rsid w:val="00405884"/>
    <w:rsid w:val="00407D39"/>
    <w:rsid w:val="0041477A"/>
    <w:rsid w:val="004167A3"/>
    <w:rsid w:val="00432DAA"/>
    <w:rsid w:val="00434305"/>
    <w:rsid w:val="00435DF7"/>
    <w:rsid w:val="00437CCD"/>
    <w:rsid w:val="0044083F"/>
    <w:rsid w:val="00441AE7"/>
    <w:rsid w:val="00445574"/>
    <w:rsid w:val="004467FB"/>
    <w:rsid w:val="00452D6B"/>
    <w:rsid w:val="00454484"/>
    <w:rsid w:val="0045517B"/>
    <w:rsid w:val="00463B77"/>
    <w:rsid w:val="00463C7B"/>
    <w:rsid w:val="004644A6"/>
    <w:rsid w:val="004659BD"/>
    <w:rsid w:val="00470775"/>
    <w:rsid w:val="00471A4C"/>
    <w:rsid w:val="004746B1"/>
    <w:rsid w:val="0047583F"/>
    <w:rsid w:val="00475DE8"/>
    <w:rsid w:val="004819F4"/>
    <w:rsid w:val="00481C44"/>
    <w:rsid w:val="00484936"/>
    <w:rsid w:val="00485C89"/>
    <w:rsid w:val="00486BE3"/>
    <w:rsid w:val="004905E4"/>
    <w:rsid w:val="00490A89"/>
    <w:rsid w:val="00490AB4"/>
    <w:rsid w:val="00492F02"/>
    <w:rsid w:val="004939AE"/>
    <w:rsid w:val="004A12DF"/>
    <w:rsid w:val="004A17E6"/>
    <w:rsid w:val="004A1BA8"/>
    <w:rsid w:val="004A25D2"/>
    <w:rsid w:val="004A4B57"/>
    <w:rsid w:val="004A63FA"/>
    <w:rsid w:val="004B0272"/>
    <w:rsid w:val="004B2701"/>
    <w:rsid w:val="004B2E1B"/>
    <w:rsid w:val="004B3AA8"/>
    <w:rsid w:val="004B3E93"/>
    <w:rsid w:val="004B57B2"/>
    <w:rsid w:val="004C1CEC"/>
    <w:rsid w:val="004C1FBC"/>
    <w:rsid w:val="004C2F41"/>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C72"/>
    <w:rsid w:val="004E6D7E"/>
    <w:rsid w:val="004F391A"/>
    <w:rsid w:val="004F3CFB"/>
    <w:rsid w:val="004F6456"/>
    <w:rsid w:val="004F696E"/>
    <w:rsid w:val="004F6C71"/>
    <w:rsid w:val="00501139"/>
    <w:rsid w:val="0050363E"/>
    <w:rsid w:val="005039BC"/>
    <w:rsid w:val="005043BB"/>
    <w:rsid w:val="00504A3D"/>
    <w:rsid w:val="00505767"/>
    <w:rsid w:val="005073F0"/>
    <w:rsid w:val="00510A7B"/>
    <w:rsid w:val="005121E3"/>
    <w:rsid w:val="00512F6E"/>
    <w:rsid w:val="00513038"/>
    <w:rsid w:val="00514174"/>
    <w:rsid w:val="00516088"/>
    <w:rsid w:val="00516B0B"/>
    <w:rsid w:val="005220EC"/>
    <w:rsid w:val="00523F95"/>
    <w:rsid w:val="00524D65"/>
    <w:rsid w:val="00525B16"/>
    <w:rsid w:val="0053375C"/>
    <w:rsid w:val="00533D04"/>
    <w:rsid w:val="00534804"/>
    <w:rsid w:val="00534BDF"/>
    <w:rsid w:val="005354EA"/>
    <w:rsid w:val="0053585F"/>
    <w:rsid w:val="00535EC4"/>
    <w:rsid w:val="00535ED9"/>
    <w:rsid w:val="0053692B"/>
    <w:rsid w:val="00540017"/>
    <w:rsid w:val="00541853"/>
    <w:rsid w:val="00543BDA"/>
    <w:rsid w:val="005441CC"/>
    <w:rsid w:val="005479DA"/>
    <w:rsid w:val="00547BCC"/>
    <w:rsid w:val="0055013B"/>
    <w:rsid w:val="00551F6F"/>
    <w:rsid w:val="00555044"/>
    <w:rsid w:val="00561475"/>
    <w:rsid w:val="0056487B"/>
    <w:rsid w:val="00564FB9"/>
    <w:rsid w:val="005718D2"/>
    <w:rsid w:val="00573D9E"/>
    <w:rsid w:val="00576DBB"/>
    <w:rsid w:val="0057749E"/>
    <w:rsid w:val="005801E3"/>
    <w:rsid w:val="00581802"/>
    <w:rsid w:val="005836A8"/>
    <w:rsid w:val="0058409C"/>
    <w:rsid w:val="00584262"/>
    <w:rsid w:val="00586630"/>
    <w:rsid w:val="00586871"/>
    <w:rsid w:val="00587ADD"/>
    <w:rsid w:val="00590860"/>
    <w:rsid w:val="00591E27"/>
    <w:rsid w:val="00596160"/>
    <w:rsid w:val="005966E2"/>
    <w:rsid w:val="00597007"/>
    <w:rsid w:val="005977AD"/>
    <w:rsid w:val="00597F1D"/>
    <w:rsid w:val="005A0966"/>
    <w:rsid w:val="005A11B7"/>
    <w:rsid w:val="005A260B"/>
    <w:rsid w:val="005A4A1B"/>
    <w:rsid w:val="005A7623"/>
    <w:rsid w:val="005A7830"/>
    <w:rsid w:val="005A7FCE"/>
    <w:rsid w:val="005B0F3F"/>
    <w:rsid w:val="005B1F50"/>
    <w:rsid w:val="005B4903"/>
    <w:rsid w:val="005B51CE"/>
    <w:rsid w:val="005B5885"/>
    <w:rsid w:val="005B5CD7"/>
    <w:rsid w:val="005B6CF6"/>
    <w:rsid w:val="005B6D1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6E9E"/>
    <w:rsid w:val="006015CE"/>
    <w:rsid w:val="00604784"/>
    <w:rsid w:val="00606419"/>
    <w:rsid w:val="00607AC2"/>
    <w:rsid w:val="00607D29"/>
    <w:rsid w:val="00612952"/>
    <w:rsid w:val="00614CC1"/>
    <w:rsid w:val="00615A9D"/>
    <w:rsid w:val="00617387"/>
    <w:rsid w:val="006205D6"/>
    <w:rsid w:val="006240A0"/>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485"/>
    <w:rsid w:val="00672060"/>
    <w:rsid w:val="00672BFD"/>
    <w:rsid w:val="006770F4"/>
    <w:rsid w:val="00677A84"/>
    <w:rsid w:val="0068026D"/>
    <w:rsid w:val="00680A27"/>
    <w:rsid w:val="006816A4"/>
    <w:rsid w:val="006819B8"/>
    <w:rsid w:val="006840A6"/>
    <w:rsid w:val="006850CD"/>
    <w:rsid w:val="00685AAB"/>
    <w:rsid w:val="00695D22"/>
    <w:rsid w:val="006A07AA"/>
    <w:rsid w:val="006A17FD"/>
    <w:rsid w:val="006A25E5"/>
    <w:rsid w:val="006A2B46"/>
    <w:rsid w:val="006A336D"/>
    <w:rsid w:val="006A37B9"/>
    <w:rsid w:val="006B2672"/>
    <w:rsid w:val="006B54BF"/>
    <w:rsid w:val="006B5F44"/>
    <w:rsid w:val="006B5F90"/>
    <w:rsid w:val="006B6179"/>
    <w:rsid w:val="006B62E4"/>
    <w:rsid w:val="006C1BBA"/>
    <w:rsid w:val="006C2079"/>
    <w:rsid w:val="006C208B"/>
    <w:rsid w:val="006C2C90"/>
    <w:rsid w:val="006C4F60"/>
    <w:rsid w:val="006C5A62"/>
    <w:rsid w:val="006C5D68"/>
    <w:rsid w:val="006C6976"/>
    <w:rsid w:val="006C6DD0"/>
    <w:rsid w:val="006D04EA"/>
    <w:rsid w:val="006D0AB7"/>
    <w:rsid w:val="006D16C4"/>
    <w:rsid w:val="006D3E96"/>
    <w:rsid w:val="006D4515"/>
    <w:rsid w:val="006D4BB1"/>
    <w:rsid w:val="006D6593"/>
    <w:rsid w:val="006E23EA"/>
    <w:rsid w:val="006E79FE"/>
    <w:rsid w:val="006F03A8"/>
    <w:rsid w:val="006F2ACA"/>
    <w:rsid w:val="006F2ADC"/>
    <w:rsid w:val="006F2BFE"/>
    <w:rsid w:val="006F31E9"/>
    <w:rsid w:val="006F6284"/>
    <w:rsid w:val="007002C5"/>
    <w:rsid w:val="00704387"/>
    <w:rsid w:val="00707669"/>
    <w:rsid w:val="00711CBA"/>
    <w:rsid w:val="00711FB5"/>
    <w:rsid w:val="00712A01"/>
    <w:rsid w:val="00714F58"/>
    <w:rsid w:val="00721DC5"/>
    <w:rsid w:val="00722FBF"/>
    <w:rsid w:val="00722FC2"/>
    <w:rsid w:val="00724879"/>
    <w:rsid w:val="00724E1B"/>
    <w:rsid w:val="00725949"/>
    <w:rsid w:val="00725F7F"/>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B0F"/>
    <w:rsid w:val="00752B4D"/>
    <w:rsid w:val="00755402"/>
    <w:rsid w:val="00755B26"/>
    <w:rsid w:val="00756B26"/>
    <w:rsid w:val="00756EDF"/>
    <w:rsid w:val="007600E3"/>
    <w:rsid w:val="00762785"/>
    <w:rsid w:val="00765C43"/>
    <w:rsid w:val="00765EFB"/>
    <w:rsid w:val="00766E04"/>
    <w:rsid w:val="007671CA"/>
    <w:rsid w:val="00767C61"/>
    <w:rsid w:val="0077008A"/>
    <w:rsid w:val="00773C1F"/>
    <w:rsid w:val="00774DA4"/>
    <w:rsid w:val="00776599"/>
    <w:rsid w:val="0078114B"/>
    <w:rsid w:val="00781333"/>
    <w:rsid w:val="00781DD2"/>
    <w:rsid w:val="00783ECF"/>
    <w:rsid w:val="0078413A"/>
    <w:rsid w:val="007959E8"/>
    <w:rsid w:val="00795E9C"/>
    <w:rsid w:val="007976BF"/>
    <w:rsid w:val="007A0521"/>
    <w:rsid w:val="007A2E12"/>
    <w:rsid w:val="007A3475"/>
    <w:rsid w:val="007A41C8"/>
    <w:rsid w:val="007A54CE"/>
    <w:rsid w:val="007A6FD9"/>
    <w:rsid w:val="007A7FFA"/>
    <w:rsid w:val="007B0395"/>
    <w:rsid w:val="007B04EB"/>
    <w:rsid w:val="007B0D4F"/>
    <w:rsid w:val="007B5A3D"/>
    <w:rsid w:val="007B5B95"/>
    <w:rsid w:val="007B68EA"/>
    <w:rsid w:val="007B7453"/>
    <w:rsid w:val="007C1E8B"/>
    <w:rsid w:val="007C2D89"/>
    <w:rsid w:val="007C42B6"/>
    <w:rsid w:val="007C4593"/>
    <w:rsid w:val="007C5309"/>
    <w:rsid w:val="007C6069"/>
    <w:rsid w:val="007D06C4"/>
    <w:rsid w:val="007D1352"/>
    <w:rsid w:val="007D2508"/>
    <w:rsid w:val="007D346A"/>
    <w:rsid w:val="007D6518"/>
    <w:rsid w:val="007D680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B8"/>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57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5906"/>
    <w:rsid w:val="00896DFF"/>
    <w:rsid w:val="0089762C"/>
    <w:rsid w:val="008A15DD"/>
    <w:rsid w:val="008A1893"/>
    <w:rsid w:val="008A3215"/>
    <w:rsid w:val="008A57E6"/>
    <w:rsid w:val="008A6F81"/>
    <w:rsid w:val="008A769A"/>
    <w:rsid w:val="008A79AD"/>
    <w:rsid w:val="008B0C9C"/>
    <w:rsid w:val="008B166D"/>
    <w:rsid w:val="008B17F4"/>
    <w:rsid w:val="008B3615"/>
    <w:rsid w:val="008B4AC4"/>
    <w:rsid w:val="008B50C8"/>
    <w:rsid w:val="008B5281"/>
    <w:rsid w:val="008B712B"/>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D92"/>
    <w:rsid w:val="008E4BB6"/>
    <w:rsid w:val="008E5518"/>
    <w:rsid w:val="008E6A84"/>
    <w:rsid w:val="008F0CDC"/>
    <w:rsid w:val="008F17A3"/>
    <w:rsid w:val="008F1ED3"/>
    <w:rsid w:val="008F23A5"/>
    <w:rsid w:val="008F4C29"/>
    <w:rsid w:val="008F70BD"/>
    <w:rsid w:val="008F788F"/>
    <w:rsid w:val="008F7EA2"/>
    <w:rsid w:val="00902722"/>
    <w:rsid w:val="009027BC"/>
    <w:rsid w:val="00904961"/>
    <w:rsid w:val="009062E6"/>
    <w:rsid w:val="00911BE5"/>
    <w:rsid w:val="00913CA9"/>
    <w:rsid w:val="009145AE"/>
    <w:rsid w:val="009146CE"/>
    <w:rsid w:val="00914CA7"/>
    <w:rsid w:val="00915C3E"/>
    <w:rsid w:val="009161A8"/>
    <w:rsid w:val="009245F5"/>
    <w:rsid w:val="009249EC"/>
    <w:rsid w:val="009273B3"/>
    <w:rsid w:val="009305B5"/>
    <w:rsid w:val="009345FC"/>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00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954"/>
    <w:rsid w:val="009A5429"/>
    <w:rsid w:val="009A72AD"/>
    <w:rsid w:val="009B09E0"/>
    <w:rsid w:val="009B0BC5"/>
    <w:rsid w:val="009B1247"/>
    <w:rsid w:val="009B46F9"/>
    <w:rsid w:val="009B6029"/>
    <w:rsid w:val="009B6971"/>
    <w:rsid w:val="009C0650"/>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4B7"/>
    <w:rsid w:val="00A01757"/>
    <w:rsid w:val="00A028C0"/>
    <w:rsid w:val="00A02BAE"/>
    <w:rsid w:val="00A068B0"/>
    <w:rsid w:val="00A06A6B"/>
    <w:rsid w:val="00A07180"/>
    <w:rsid w:val="00A07E47"/>
    <w:rsid w:val="00A129D0"/>
    <w:rsid w:val="00A12C33"/>
    <w:rsid w:val="00A138BA"/>
    <w:rsid w:val="00A14C8E"/>
    <w:rsid w:val="00A153D9"/>
    <w:rsid w:val="00A15F09"/>
    <w:rsid w:val="00A169B6"/>
    <w:rsid w:val="00A2271D"/>
    <w:rsid w:val="00A237D5"/>
    <w:rsid w:val="00A30EFC"/>
    <w:rsid w:val="00A311A0"/>
    <w:rsid w:val="00A31984"/>
    <w:rsid w:val="00A32D73"/>
    <w:rsid w:val="00A3367B"/>
    <w:rsid w:val="00A34405"/>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BBE"/>
    <w:rsid w:val="00A648CD"/>
    <w:rsid w:val="00A6537A"/>
    <w:rsid w:val="00A67866"/>
    <w:rsid w:val="00A70B07"/>
    <w:rsid w:val="00A7182C"/>
    <w:rsid w:val="00A723F8"/>
    <w:rsid w:val="00A75ACE"/>
    <w:rsid w:val="00A77CCB"/>
    <w:rsid w:val="00A83D8D"/>
    <w:rsid w:val="00A8446B"/>
    <w:rsid w:val="00A8473F"/>
    <w:rsid w:val="00A862D6"/>
    <w:rsid w:val="00A8715E"/>
    <w:rsid w:val="00A9295B"/>
    <w:rsid w:val="00A93B09"/>
    <w:rsid w:val="00A94247"/>
    <w:rsid w:val="00A952D7"/>
    <w:rsid w:val="00A963F7"/>
    <w:rsid w:val="00A96AD8"/>
    <w:rsid w:val="00AA0434"/>
    <w:rsid w:val="00AA052C"/>
    <w:rsid w:val="00AA0EFD"/>
    <w:rsid w:val="00AA1E45"/>
    <w:rsid w:val="00AA4286"/>
    <w:rsid w:val="00AA456B"/>
    <w:rsid w:val="00AA511D"/>
    <w:rsid w:val="00AA57F5"/>
    <w:rsid w:val="00AA672E"/>
    <w:rsid w:val="00AA6EC9"/>
    <w:rsid w:val="00AB41D5"/>
    <w:rsid w:val="00AB6309"/>
    <w:rsid w:val="00AB6C5F"/>
    <w:rsid w:val="00AB7129"/>
    <w:rsid w:val="00AC27A6"/>
    <w:rsid w:val="00AC30F7"/>
    <w:rsid w:val="00AC3A5A"/>
    <w:rsid w:val="00AC4D95"/>
    <w:rsid w:val="00AC5DF4"/>
    <w:rsid w:val="00AC705A"/>
    <w:rsid w:val="00AD0AEF"/>
    <w:rsid w:val="00AD11B7"/>
    <w:rsid w:val="00AD1205"/>
    <w:rsid w:val="00AD1A94"/>
    <w:rsid w:val="00AD1C05"/>
    <w:rsid w:val="00AD2C7E"/>
    <w:rsid w:val="00AD4126"/>
    <w:rsid w:val="00AD421C"/>
    <w:rsid w:val="00AD44FA"/>
    <w:rsid w:val="00AE070A"/>
    <w:rsid w:val="00AE101C"/>
    <w:rsid w:val="00AE37E5"/>
    <w:rsid w:val="00AE53BD"/>
    <w:rsid w:val="00AE5936"/>
    <w:rsid w:val="00AE5EB4"/>
    <w:rsid w:val="00AF0C18"/>
    <w:rsid w:val="00AF47C5"/>
    <w:rsid w:val="00AF5398"/>
    <w:rsid w:val="00B00C5E"/>
    <w:rsid w:val="00B049AF"/>
    <w:rsid w:val="00B07242"/>
    <w:rsid w:val="00B10534"/>
    <w:rsid w:val="00B113DB"/>
    <w:rsid w:val="00B11D8A"/>
    <w:rsid w:val="00B12981"/>
    <w:rsid w:val="00B147DD"/>
    <w:rsid w:val="00B14D8C"/>
    <w:rsid w:val="00B156FD"/>
    <w:rsid w:val="00B21F61"/>
    <w:rsid w:val="00B261F1"/>
    <w:rsid w:val="00B265BC"/>
    <w:rsid w:val="00B30B8D"/>
    <w:rsid w:val="00B31FB1"/>
    <w:rsid w:val="00B33952"/>
    <w:rsid w:val="00B33C5E"/>
    <w:rsid w:val="00B342F4"/>
    <w:rsid w:val="00B34369"/>
    <w:rsid w:val="00B34DC2"/>
    <w:rsid w:val="00B36C8F"/>
    <w:rsid w:val="00B378E5"/>
    <w:rsid w:val="00B4346D"/>
    <w:rsid w:val="00B440F4"/>
    <w:rsid w:val="00B447A5"/>
    <w:rsid w:val="00B4654C"/>
    <w:rsid w:val="00B46AF0"/>
    <w:rsid w:val="00B47293"/>
    <w:rsid w:val="00B50E50"/>
    <w:rsid w:val="00B510C1"/>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2C5"/>
    <w:rsid w:val="00B96D40"/>
    <w:rsid w:val="00B97386"/>
    <w:rsid w:val="00BA263B"/>
    <w:rsid w:val="00BA42B2"/>
    <w:rsid w:val="00BA52E8"/>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F80"/>
    <w:rsid w:val="00BF51E5"/>
    <w:rsid w:val="00BF74A6"/>
    <w:rsid w:val="00C013AD"/>
    <w:rsid w:val="00C04904"/>
    <w:rsid w:val="00C056B3"/>
    <w:rsid w:val="00C06D91"/>
    <w:rsid w:val="00C103E5"/>
    <w:rsid w:val="00C1199F"/>
    <w:rsid w:val="00C13319"/>
    <w:rsid w:val="00C13EE9"/>
    <w:rsid w:val="00C21540"/>
    <w:rsid w:val="00C21906"/>
    <w:rsid w:val="00C21BFA"/>
    <w:rsid w:val="00C22148"/>
    <w:rsid w:val="00C24C8D"/>
    <w:rsid w:val="00C25FE2"/>
    <w:rsid w:val="00C26B53"/>
    <w:rsid w:val="00C279B2"/>
    <w:rsid w:val="00C3137F"/>
    <w:rsid w:val="00C33E50"/>
    <w:rsid w:val="00C34C20"/>
    <w:rsid w:val="00C35A3E"/>
    <w:rsid w:val="00C42130"/>
    <w:rsid w:val="00C423A4"/>
    <w:rsid w:val="00C44BF5"/>
    <w:rsid w:val="00C46133"/>
    <w:rsid w:val="00C521D6"/>
    <w:rsid w:val="00C55232"/>
    <w:rsid w:val="00C553A4"/>
    <w:rsid w:val="00C55A06"/>
    <w:rsid w:val="00C55D03"/>
    <w:rsid w:val="00C5629B"/>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1A4F"/>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0C1"/>
    <w:rsid w:val="00CC6E4E"/>
    <w:rsid w:val="00CC6FE8"/>
    <w:rsid w:val="00CC7202"/>
    <w:rsid w:val="00CD2808"/>
    <w:rsid w:val="00CD28BF"/>
    <w:rsid w:val="00CD4092"/>
    <w:rsid w:val="00CD4A20"/>
    <w:rsid w:val="00CD50A1"/>
    <w:rsid w:val="00CD519E"/>
    <w:rsid w:val="00CD561D"/>
    <w:rsid w:val="00CE0C4F"/>
    <w:rsid w:val="00CE30EA"/>
    <w:rsid w:val="00CE5C5C"/>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28F"/>
    <w:rsid w:val="00D126F5"/>
    <w:rsid w:val="00D1489E"/>
    <w:rsid w:val="00D20737"/>
    <w:rsid w:val="00D21E81"/>
    <w:rsid w:val="00D223DE"/>
    <w:rsid w:val="00D25E37"/>
    <w:rsid w:val="00D25EA2"/>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6A2B"/>
    <w:rsid w:val="00D4734F"/>
    <w:rsid w:val="00D516F4"/>
    <w:rsid w:val="00D51BF3"/>
    <w:rsid w:val="00D66846"/>
    <w:rsid w:val="00D675FB"/>
    <w:rsid w:val="00D71F25"/>
    <w:rsid w:val="00D72A9C"/>
    <w:rsid w:val="00D77031"/>
    <w:rsid w:val="00D84941"/>
    <w:rsid w:val="00D84FA1"/>
    <w:rsid w:val="00D851F0"/>
    <w:rsid w:val="00D86DB7"/>
    <w:rsid w:val="00D87434"/>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5AF"/>
    <w:rsid w:val="00E15CCD"/>
    <w:rsid w:val="00E20262"/>
    <w:rsid w:val="00E202EF"/>
    <w:rsid w:val="00E210B5"/>
    <w:rsid w:val="00E23D99"/>
    <w:rsid w:val="00E2552F"/>
    <w:rsid w:val="00E25F6F"/>
    <w:rsid w:val="00E3137A"/>
    <w:rsid w:val="00E32CCF"/>
    <w:rsid w:val="00E34769"/>
    <w:rsid w:val="00E347E9"/>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F03"/>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731"/>
    <w:rsid w:val="00EC5359"/>
    <w:rsid w:val="00EC562A"/>
    <w:rsid w:val="00ED067A"/>
    <w:rsid w:val="00ED1031"/>
    <w:rsid w:val="00ED2B50"/>
    <w:rsid w:val="00EE0350"/>
    <w:rsid w:val="00EE0719"/>
    <w:rsid w:val="00EE0E80"/>
    <w:rsid w:val="00EE54A6"/>
    <w:rsid w:val="00EE613F"/>
    <w:rsid w:val="00EE7295"/>
    <w:rsid w:val="00EE7869"/>
    <w:rsid w:val="00EF054A"/>
    <w:rsid w:val="00EF3235"/>
    <w:rsid w:val="00EF7C57"/>
    <w:rsid w:val="00EF7E72"/>
    <w:rsid w:val="00F06D37"/>
    <w:rsid w:val="00F07B9D"/>
    <w:rsid w:val="00F11586"/>
    <w:rsid w:val="00F1183B"/>
    <w:rsid w:val="00F11C9F"/>
    <w:rsid w:val="00F12263"/>
    <w:rsid w:val="00F13150"/>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225F"/>
    <w:rsid w:val="00F56511"/>
    <w:rsid w:val="00F6194E"/>
    <w:rsid w:val="00F623AC"/>
    <w:rsid w:val="00F6412A"/>
    <w:rsid w:val="00F65893"/>
    <w:rsid w:val="00F66A4A"/>
    <w:rsid w:val="00F71E22"/>
    <w:rsid w:val="00F72142"/>
    <w:rsid w:val="00F72AE7"/>
    <w:rsid w:val="00F76AE9"/>
    <w:rsid w:val="00F8081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07B"/>
    <w:rsid w:val="00FA4DAC"/>
    <w:rsid w:val="00FA662D"/>
    <w:rsid w:val="00FA73B1"/>
    <w:rsid w:val="00FB0CB9"/>
    <w:rsid w:val="00FB231D"/>
    <w:rsid w:val="00FB419D"/>
    <w:rsid w:val="00FB45F1"/>
    <w:rsid w:val="00FB4818"/>
    <w:rsid w:val="00FB4A72"/>
    <w:rsid w:val="00FB54E8"/>
    <w:rsid w:val="00FB7054"/>
    <w:rsid w:val="00FC17B7"/>
    <w:rsid w:val="00FC2CB7"/>
    <w:rsid w:val="00FC4090"/>
    <w:rsid w:val="00FC55B4"/>
    <w:rsid w:val="00FD00E6"/>
    <w:rsid w:val="00FD02E4"/>
    <w:rsid w:val="00FD09A1"/>
    <w:rsid w:val="00FD2A7C"/>
    <w:rsid w:val="00FD59EB"/>
    <w:rsid w:val="00FD7299"/>
    <w:rsid w:val="00FE1FBE"/>
    <w:rsid w:val="00FE3901"/>
    <w:rsid w:val="00FE39D3"/>
    <w:rsid w:val="00FE4BCE"/>
    <w:rsid w:val="00FE54AE"/>
    <w:rsid w:val="00FE576A"/>
    <w:rsid w:val="00FE612E"/>
    <w:rsid w:val="00FE7E79"/>
    <w:rsid w:val="00FF1705"/>
    <w:rsid w:val="00FF3E7D"/>
    <w:rsid w:val="00FF5B99"/>
    <w:rsid w:val="00FF730C"/>
    <w:rsid w:val="00FF73F4"/>
    <w:rsid w:val="00FF7CE4"/>
    <w:rsid w:val="00FF7E39"/>
    <w:rsid w:val="35A36702"/>
    <w:rsid w:val="568D0045"/>
    <w:rsid w:val="56F14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2 字符"/>
    <w:link w:val="3"/>
    <w:qFormat/>
    <w:uiPriority w:val="0"/>
    <w:rPr>
      <w:rFonts w:ascii="Arial" w:hAnsi="Arial" w:eastAsia="黑体"/>
      <w:b/>
      <w:bCs/>
      <w:kern w:val="2"/>
      <w:sz w:val="32"/>
      <w:szCs w:val="32"/>
    </w:rPr>
  </w:style>
  <w:style w:type="character" w:customStyle="1" w:styleId="35">
    <w:name w:val="标题 1 字符"/>
    <w:link w:val="2"/>
    <w:qFormat/>
    <w:uiPriority w:val="0"/>
    <w:rPr>
      <w:b/>
      <w:bCs/>
      <w:kern w:val="44"/>
      <w:sz w:val="44"/>
      <w:szCs w:val="44"/>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8A0B29EB5D47D19739BFBE04D04F49"/>
        <w:style w:val=""/>
        <w:category>
          <w:name w:val="常规"/>
          <w:gallery w:val="placeholder"/>
        </w:category>
        <w:types>
          <w:type w:val="bbPlcHdr"/>
        </w:types>
        <w:behaviors>
          <w:behavior w:val="content"/>
        </w:behaviors>
        <w:description w:val=""/>
        <w:guid w:val="{1BE8FA1F-C32A-42BC-99D5-8B1413E1613B}"/>
      </w:docPartPr>
      <w:docPartBody>
        <w:p>
          <w:pPr>
            <w:pStyle w:val="5"/>
            <w:rPr>
              <w:rFonts w:hint="eastAsia"/>
            </w:rPr>
          </w:pPr>
          <w:r>
            <w:rPr>
              <w:rStyle w:val="4"/>
              <w:rFonts w:hint="eastAsia"/>
            </w:rPr>
            <w:t>单击或点击此处输入文字。</w:t>
          </w:r>
        </w:p>
      </w:docPartBody>
    </w:docPart>
    <w:docPart>
      <w:docPartPr>
        <w:name w:val="8B03B120B06F4A8CBC4AA30EDA9BE4B7"/>
        <w:style w:val=""/>
        <w:category>
          <w:name w:val="常规"/>
          <w:gallery w:val="placeholder"/>
        </w:category>
        <w:types>
          <w:type w:val="bbPlcHdr"/>
        </w:types>
        <w:behaviors>
          <w:behavior w:val="content"/>
        </w:behaviors>
        <w:description w:val=""/>
        <w:guid w:val="{48DE54E9-8BE7-4127-AE9E-8D54E7615FDE}"/>
      </w:docPartPr>
      <w:docPartBody>
        <w:p>
          <w:pPr>
            <w:pStyle w:val="6"/>
            <w:rPr>
              <w:rFonts w:hint="eastAsia"/>
            </w:rPr>
          </w:pPr>
          <w:r>
            <w:rPr>
              <w:rStyle w:val="4"/>
              <w:rFonts w:hint="eastAsia"/>
            </w:rPr>
            <w:t>选择一项。</w:t>
          </w:r>
        </w:p>
      </w:docPartBody>
    </w:docPart>
    <w:docPart>
      <w:docPartPr>
        <w:name w:val="607C862F5B164DBD98E0B1DC2727617D"/>
        <w:style w:val=""/>
        <w:category>
          <w:name w:val="常规"/>
          <w:gallery w:val="placeholder"/>
        </w:category>
        <w:types>
          <w:type w:val="bbPlcHdr"/>
        </w:types>
        <w:behaviors>
          <w:behavior w:val="content"/>
        </w:behaviors>
        <w:description w:val=""/>
        <w:guid w:val="{F831B121-F9AB-446C-BC2A-0D34D1AB1A5A}"/>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C7A"/>
    <w:rsid w:val="00016BFA"/>
    <w:rsid w:val="00032902"/>
    <w:rsid w:val="00055912"/>
    <w:rsid w:val="000B7F65"/>
    <w:rsid w:val="001726D6"/>
    <w:rsid w:val="00194F86"/>
    <w:rsid w:val="002103AF"/>
    <w:rsid w:val="0023232A"/>
    <w:rsid w:val="0025159C"/>
    <w:rsid w:val="00294143"/>
    <w:rsid w:val="003719E5"/>
    <w:rsid w:val="004011AC"/>
    <w:rsid w:val="0044323E"/>
    <w:rsid w:val="004657DB"/>
    <w:rsid w:val="005C26B2"/>
    <w:rsid w:val="00607AC8"/>
    <w:rsid w:val="007961F6"/>
    <w:rsid w:val="007976BF"/>
    <w:rsid w:val="007D6808"/>
    <w:rsid w:val="008A3BC8"/>
    <w:rsid w:val="008A6F81"/>
    <w:rsid w:val="00904961"/>
    <w:rsid w:val="00933D39"/>
    <w:rsid w:val="009C2B21"/>
    <w:rsid w:val="009D0404"/>
    <w:rsid w:val="00A068B0"/>
    <w:rsid w:val="00A311A0"/>
    <w:rsid w:val="00BB33CE"/>
    <w:rsid w:val="00BF12FF"/>
    <w:rsid w:val="00CC09F0"/>
    <w:rsid w:val="00D46A2B"/>
    <w:rsid w:val="00D63F3F"/>
    <w:rsid w:val="00DE0C7A"/>
    <w:rsid w:val="00E347E9"/>
    <w:rsid w:val="00F80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08A0B29EB5D47D19739BFBE04D04F4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8B03B120B06F4A8CBC4AA30EDA9BE4B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07C862F5B164DBD98E0B1DC2727617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2655</Words>
  <Characters>2975</Characters>
  <Lines>270</Lines>
  <Paragraphs>268</Paragraphs>
  <TotalTime>731</TotalTime>
  <ScaleCrop>false</ScaleCrop>
  <LinksUpToDate>false</LinksUpToDate>
  <CharactersWithSpaces>5362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2025-01-21T06:23:00Z</dcterms:created>
  <dc:creator>xinke liao</dc:creator>
  <dc:description>&lt;config cover="true" show_menu="true" version="1.0.0" doctype="SDKXY"&gt;_x000d_
&lt;/config&gt;</dc:description>
  <cp:lastModifiedBy>Administrator</cp:lastModifiedBy>
  <cp:lastPrinted>2020-08-30T10:00:00Z</cp:lastPrinted>
  <dcterms:modified xsi:type="dcterms:W3CDTF">2025-05-30T09:15:44Z</dcterms:modified>
  <dc:title>地方标准</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eyJoZGlkIjoiYWJmNTAxYTA0NTllZTU0OWY5NWY0MWNlMzBjNGU2OTYiLCJ1c2VySWQiOiI0NTkwMjYyMTUifQ==</vt:lpwstr>
  </property>
  <property fmtid="{D5CDD505-2E9C-101B-9397-08002B2CF9AE}" pid="15" name="KSOProductBuildVer">
    <vt:lpwstr>2052-11.8.2.9022</vt:lpwstr>
  </property>
  <property fmtid="{D5CDD505-2E9C-101B-9397-08002B2CF9AE}" pid="16" name="ICV">
    <vt:lpwstr>19698A3082FB4D4CB90389CCA0DECFAB_12</vt:lpwstr>
  </property>
</Properties>
</file>